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37" w:rsidRDefault="00460F37" w:rsidP="00460F37">
      <w:pPr>
        <w:pStyle w:val="BodyTextIndent"/>
        <w:rPr>
          <w:rFonts w:cs="Times New Roman"/>
          <w:color w:val="000000"/>
          <w:sz w:val="27"/>
          <w:szCs w:val="27"/>
        </w:rPr>
      </w:pPr>
      <w:r>
        <w:rPr>
          <w:rFonts w:cs="Times New Roman"/>
          <w:color w:val="000000"/>
          <w:sz w:val="27"/>
          <w:szCs w:val="27"/>
        </w:rPr>
        <w:t>This page will present a brief synopsis and then a more detailed report of action taken at the National Conference of Insurance Legislators (NCOIL) Annual Meeting held in Scottsdale, Arizona, from November 15 through 18, 2001. </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At the meeting, legislators focused on insurance issues related to terrorism, international fraud and money laundering, and the growing threat of federal encroachment on state primacy in insurance regulation, including the possible loss of state premium tax revenue.</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More than 200 state legislators, insurance regulators, and industry and media representatives attended the meeting.</w:t>
      </w:r>
    </w:p>
    <w:p w:rsidR="00460F37" w:rsidRDefault="00460F37" w:rsidP="00460F37">
      <w:pPr>
        <w:pStyle w:val="Heading7"/>
        <w:rPr>
          <w:rFonts w:cs="Times New Roman"/>
          <w:color w:val="000000"/>
          <w:sz w:val="27"/>
          <w:szCs w:val="27"/>
        </w:rPr>
      </w:pPr>
      <w:r>
        <w:rPr>
          <w:rFonts w:cs="Times New Roman"/>
          <w:color w:val="000000"/>
          <w:sz w:val="27"/>
          <w:szCs w:val="27"/>
        </w:rPr>
        <w:t>SYNOPSIS</w:t>
      </w:r>
    </w:p>
    <w:p w:rsidR="00460F37" w:rsidRDefault="00460F37" w:rsidP="00460F37">
      <w:pPr>
        <w:spacing w:before="100" w:beforeAutospacing="1" w:after="100" w:afterAutospacing="1"/>
        <w:rPr>
          <w:rFonts w:cs="Times New Roman"/>
          <w:color w:val="000000"/>
          <w:sz w:val="27"/>
          <w:szCs w:val="27"/>
        </w:rPr>
      </w:pPr>
      <w:r>
        <w:rPr>
          <w:rFonts w:cs="Times New Roman"/>
          <w:b/>
          <w:bCs/>
          <w:color w:val="000000"/>
        </w:rPr>
        <w:t>    </w:t>
      </w:r>
      <w:r>
        <w:rPr>
          <w:rStyle w:val="apple-converted-space"/>
          <w:rFonts w:cs="Times New Roman"/>
          <w:b/>
          <w:bCs/>
          <w:color w:val="000000"/>
        </w:rPr>
        <w:t> </w:t>
      </w:r>
      <w:r>
        <w:rPr>
          <w:rFonts w:cs="Times New Roman"/>
          <w:b/>
          <w:bCs/>
          <w:color w:val="000000"/>
        </w:rPr>
        <w:t>      </w:t>
      </w:r>
      <w:r>
        <w:rPr>
          <w:rStyle w:val="apple-converted-space"/>
          <w:rFonts w:cs="Times New Roman"/>
          <w:b/>
          <w:bCs/>
          <w:color w:val="000000"/>
        </w:rPr>
        <w:t> </w:t>
      </w:r>
      <w:r>
        <w:rPr>
          <w:rFonts w:cs="Times New Roman"/>
          <w:color w:val="000000"/>
        </w:rPr>
        <w:t>At the NCOIL Annual Meeting, legislators:</w:t>
      </w:r>
    </w:p>
    <w:tbl>
      <w:tblPr>
        <w:tblW w:w="0" w:type="auto"/>
        <w:tblInd w:w="828" w:type="dxa"/>
        <w:tblCellMar>
          <w:left w:w="0" w:type="dxa"/>
          <w:right w:w="0" w:type="dxa"/>
        </w:tblCellMar>
        <w:tblLook w:val="04A0" w:firstRow="1" w:lastRow="0" w:firstColumn="1" w:lastColumn="0" w:noHBand="0" w:noVBand="1"/>
      </w:tblPr>
      <w:tblGrid>
        <w:gridCol w:w="8028"/>
      </w:tblGrid>
      <w:tr w:rsidR="00460F37" w:rsidTr="00460F37">
        <w:tc>
          <w:tcPr>
            <w:tcW w:w="8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a resolution in support of a federal backstop for insurance against terrorism;</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the NCOIL</w:t>
            </w:r>
            <w:r>
              <w:rPr>
                <w:rStyle w:val="apple-converted-space"/>
                <w:rFonts w:cs="Times New Roman"/>
              </w:rPr>
              <w:t> </w:t>
            </w:r>
            <w:r>
              <w:rPr>
                <w:rFonts w:cs="Times New Roman"/>
                <w:i/>
                <w:iCs/>
              </w:rPr>
              <w:t>Mental Health Parity Model Act</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a resolution in support of repealing state surplus lines licensing bonds requirements;</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a resolution opposing the OCC opinion that the Gramm-Leach-Bliley Act (GLBA) preempts certain state consumer protection statutes;</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amendments to the NCOIL</w:t>
            </w:r>
            <w:r>
              <w:rPr>
                <w:rStyle w:val="apple-converted-space"/>
                <w:rFonts w:cs="Times New Roman"/>
                <w:i/>
                <w:iCs/>
              </w:rPr>
              <w:t> </w:t>
            </w:r>
            <w:r>
              <w:rPr>
                <w:rFonts w:cs="Times New Roman"/>
                <w:i/>
                <w:iCs/>
              </w:rPr>
              <w:t>Resolution in Support of Tax-Deductible Pre-Event Natural Disaster Reserve Funds</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a resolution regarding the NAIC</w:t>
            </w:r>
            <w:r>
              <w:rPr>
                <w:rStyle w:val="apple-converted-space"/>
                <w:rFonts w:cs="Times New Roman"/>
              </w:rPr>
              <w:t> </w:t>
            </w:r>
            <w:r>
              <w:rPr>
                <w:rFonts w:cs="Times New Roman"/>
                <w:i/>
                <w:iCs/>
              </w:rPr>
              <w:t>Credit Personal Property Insurance Model Act</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technical amendments to the NCOIL</w:t>
            </w:r>
            <w:r>
              <w:rPr>
                <w:rStyle w:val="apple-converted-space"/>
                <w:rFonts w:cs="Times New Roman"/>
              </w:rPr>
              <w:t> </w:t>
            </w:r>
            <w:r>
              <w:rPr>
                <w:rFonts w:cs="Times New Roman"/>
                <w:i/>
                <w:iCs/>
              </w:rPr>
              <w:t>Property/Casualty Insurance Modernization Act</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readopted</w:t>
            </w:r>
            <w:proofErr w:type="gramEnd"/>
            <w:r>
              <w:rPr>
                <w:rFonts w:cs="Times New Roman"/>
              </w:rPr>
              <w:t xml:space="preserve"> the 1997 NCOIL</w:t>
            </w:r>
            <w:r>
              <w:rPr>
                <w:rStyle w:val="apple-converted-space"/>
                <w:rFonts w:cs="Times New Roman"/>
              </w:rPr>
              <w:t> </w:t>
            </w:r>
            <w:r>
              <w:rPr>
                <w:rFonts w:cs="Times New Roman"/>
                <w:i/>
                <w:iCs/>
              </w:rPr>
              <w:t>Resolution on the Regulation of Financial Institutions</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readopted</w:t>
            </w:r>
            <w:proofErr w:type="gramEnd"/>
            <w:r>
              <w:rPr>
                <w:rFonts w:cs="Times New Roman"/>
              </w:rPr>
              <w:t xml:space="preserve"> the 1998 NCOIL</w:t>
            </w:r>
            <w:r>
              <w:rPr>
                <w:rStyle w:val="apple-converted-space"/>
                <w:rFonts w:cs="Times New Roman"/>
              </w:rPr>
              <w:t> </w:t>
            </w:r>
            <w:r>
              <w:rPr>
                <w:rFonts w:cs="Times New Roman"/>
                <w:i/>
                <w:iCs/>
              </w:rPr>
              <w:t>Resolution to Affirm the Authority of States to Regulate the Business of Insurance</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readopted</w:t>
            </w:r>
            <w:proofErr w:type="gramEnd"/>
            <w:r>
              <w:rPr>
                <w:rFonts w:cs="Times New Roman"/>
              </w:rPr>
              <w:t xml:space="preserve"> the 1998 NCOIL</w:t>
            </w:r>
            <w:r>
              <w:rPr>
                <w:rStyle w:val="apple-converted-space"/>
                <w:rFonts w:cs="Times New Roman"/>
              </w:rPr>
              <w:t> </w:t>
            </w:r>
            <w:r>
              <w:rPr>
                <w:rFonts w:cs="Times New Roman"/>
                <w:i/>
                <w:iCs/>
              </w:rPr>
              <w:t>Resolution in Support of the Interstate Insurance Receivership Compact Commission’s Uniform Receivership Law</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readopted</w:t>
            </w:r>
            <w:proofErr w:type="gramEnd"/>
            <w:r>
              <w:rPr>
                <w:rFonts w:cs="Times New Roman"/>
              </w:rPr>
              <w:t xml:space="preserve"> the 1999 NCOIL</w:t>
            </w:r>
            <w:r>
              <w:rPr>
                <w:rStyle w:val="apple-converted-space"/>
                <w:rFonts w:cs="Times New Roman"/>
              </w:rPr>
              <w:t> </w:t>
            </w:r>
            <w:r>
              <w:rPr>
                <w:rFonts w:cs="Times New Roman"/>
                <w:i/>
                <w:iCs/>
              </w:rPr>
              <w:t>Resolution in Support of the Uniform Electronic Transactions Act (UETA)</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readopted</w:t>
            </w:r>
            <w:proofErr w:type="gramEnd"/>
            <w:r>
              <w:rPr>
                <w:rFonts w:cs="Times New Roman"/>
              </w:rPr>
              <w:t xml:space="preserve"> the 1998 NCOIL</w:t>
            </w:r>
            <w:r>
              <w:rPr>
                <w:rStyle w:val="apple-converted-space"/>
                <w:rFonts w:cs="Times New Roman"/>
              </w:rPr>
              <w:t> </w:t>
            </w:r>
            <w:r>
              <w:rPr>
                <w:rFonts w:cs="Times New Roman"/>
                <w:i/>
                <w:iCs/>
              </w:rPr>
              <w:t>Insurance Fraud Model Act</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readopted</w:t>
            </w:r>
            <w:proofErr w:type="gramEnd"/>
            <w:r>
              <w:rPr>
                <w:rFonts w:cs="Times New Roman"/>
              </w:rPr>
              <w:t xml:space="preserve"> the 1998 NCOIL</w:t>
            </w:r>
            <w:r>
              <w:rPr>
                <w:rStyle w:val="apple-converted-space"/>
                <w:rFonts w:cs="Times New Roman"/>
              </w:rPr>
              <w:t> </w:t>
            </w:r>
            <w:r>
              <w:rPr>
                <w:rFonts w:cs="Times New Roman"/>
                <w:i/>
                <w:iCs/>
              </w:rPr>
              <w:t>Resolution on Holocaust Insurance Claims</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amended</w:t>
            </w:r>
            <w:proofErr w:type="gramEnd"/>
            <w:r>
              <w:rPr>
                <w:rFonts w:cs="Times New Roman"/>
              </w:rPr>
              <w:t xml:space="preserve"> the 1999 NCOIL</w:t>
            </w:r>
            <w:r>
              <w:rPr>
                <w:rStyle w:val="apple-converted-space"/>
                <w:rFonts w:cs="Times New Roman"/>
              </w:rPr>
              <w:t> </w:t>
            </w:r>
            <w:r>
              <w:rPr>
                <w:rFonts w:cs="Times New Roman"/>
                <w:i/>
                <w:iCs/>
              </w:rPr>
              <w:t>Resolution Regarding Codification of Statutory Accounting Principles</w:t>
            </w:r>
            <w:r>
              <w:rPr>
                <w:rFonts w:cs="Times New Roman"/>
              </w:rPr>
              <w:t>;</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participated</w:t>
            </w:r>
            <w:proofErr w:type="gramEnd"/>
            <w:r>
              <w:rPr>
                <w:rFonts w:cs="Times New Roman"/>
              </w:rPr>
              <w:t xml:space="preserve"> in a general session on the impacts of the recent terrorist attacks on the insurance industry;</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participated</w:t>
            </w:r>
            <w:proofErr w:type="gramEnd"/>
            <w:r>
              <w:rPr>
                <w:rFonts w:cs="Times New Roman"/>
              </w:rPr>
              <w:t xml:space="preserve"> in a general session on dual state-federal insurance regulation; and</w:t>
            </w:r>
          </w:p>
        </w:tc>
      </w:tr>
      <w:tr w:rsidR="00460F37" w:rsidTr="00460F37">
        <w:tc>
          <w:tcPr>
            <w:tcW w:w="855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lastRenderedPageBreak/>
              <w:t xml:space="preserve">-- </w:t>
            </w:r>
            <w:proofErr w:type="gramStart"/>
            <w:r>
              <w:rPr>
                <w:rFonts w:cs="Times New Roman"/>
              </w:rPr>
              <w:t>participated</w:t>
            </w:r>
            <w:proofErr w:type="gramEnd"/>
            <w:r>
              <w:rPr>
                <w:rFonts w:cs="Times New Roman"/>
              </w:rPr>
              <w:t xml:space="preserve"> in a general session on the explosion of insurance fraud.</w:t>
            </w:r>
          </w:p>
        </w:tc>
      </w:tr>
    </w:tbl>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DETAILED REPORT</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FEDERAL BACKSTOP FOR INSURANCE AGAINST TERRORISM</w:t>
      </w:r>
    </w:p>
    <w:p w:rsidR="00460F37" w:rsidRDefault="00460F37" w:rsidP="00460F37">
      <w:pPr>
        <w:pStyle w:val="BodyText2"/>
        <w:ind w:firstLine="720"/>
        <w:rPr>
          <w:rFonts w:cs="Times New Roman"/>
          <w:color w:val="000000"/>
          <w:sz w:val="27"/>
          <w:szCs w:val="27"/>
        </w:rPr>
      </w:pPr>
      <w:r>
        <w:rPr>
          <w:rFonts w:cs="Times New Roman"/>
          <w:color w:val="000000"/>
          <w:sz w:val="27"/>
          <w:szCs w:val="27"/>
        </w:rPr>
        <w:t>Legislators adopted a resolution supporting the concept of a limited and temporary federal backstop for insurance against terrorism. </w:t>
      </w:r>
      <w:r>
        <w:rPr>
          <w:rStyle w:val="apple-converted-space"/>
          <w:rFonts w:cs="Times New Roman"/>
          <w:color w:val="000000"/>
          <w:sz w:val="27"/>
          <w:szCs w:val="27"/>
        </w:rPr>
        <w:t> </w:t>
      </w:r>
      <w:r>
        <w:rPr>
          <w:rFonts w:cs="Times New Roman"/>
          <w:color w:val="000000"/>
          <w:sz w:val="27"/>
          <w:szCs w:val="27"/>
        </w:rPr>
        <w:t>The resolution urges Congress and the Bush Administration to take immediate action.</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MENTAL HEALTH PARITY</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Legislators adopted the NCOIL</w:t>
      </w:r>
      <w:r>
        <w:rPr>
          <w:rStyle w:val="apple-converted-space"/>
          <w:rFonts w:cs="Times New Roman"/>
          <w:color w:val="000000"/>
        </w:rPr>
        <w:t> </w:t>
      </w:r>
      <w:r>
        <w:rPr>
          <w:rFonts w:cs="Times New Roman"/>
          <w:i/>
          <w:iCs/>
          <w:color w:val="000000"/>
        </w:rPr>
        <w:t>Mental Health Parity Model Act</w:t>
      </w:r>
      <w:r>
        <w:rPr>
          <w:rFonts w:cs="Times New Roman"/>
          <w:color w:val="000000"/>
        </w:rPr>
        <w:t>, which would require that those who suffer from mental illnesses have the same access to medical treatment as those who suffer from physical illnesses. </w:t>
      </w:r>
      <w:r>
        <w:rPr>
          <w:rStyle w:val="apple-converted-space"/>
          <w:rFonts w:cs="Times New Roman"/>
          <w:color w:val="000000"/>
        </w:rPr>
        <w:t> </w:t>
      </w:r>
      <w:r>
        <w:rPr>
          <w:rFonts w:cs="Times New Roman"/>
          <w:color w:val="000000"/>
        </w:rPr>
        <w:t>It would provide coverage for mental illness that is at least equal to the coverage provided for physical injury or illness. </w:t>
      </w:r>
      <w:r>
        <w:rPr>
          <w:rStyle w:val="apple-converted-space"/>
          <w:rFonts w:cs="Times New Roman"/>
          <w:color w:val="000000"/>
        </w:rPr>
        <w:t> </w:t>
      </w:r>
      <w:r>
        <w:rPr>
          <w:rFonts w:cs="Times New Roman"/>
          <w:color w:val="000000"/>
        </w:rPr>
        <w:t>The Model offers four major options:</w:t>
      </w:r>
    </w:p>
    <w:tbl>
      <w:tblPr>
        <w:tblW w:w="0" w:type="auto"/>
        <w:tblInd w:w="828" w:type="dxa"/>
        <w:tblCellMar>
          <w:left w:w="0" w:type="dxa"/>
          <w:right w:w="0" w:type="dxa"/>
        </w:tblCellMar>
        <w:tblLook w:val="04A0" w:firstRow="1" w:lastRow="0" w:firstColumn="1" w:lastColumn="0" w:noHBand="0" w:noVBand="1"/>
      </w:tblPr>
      <w:tblGrid>
        <w:gridCol w:w="8028"/>
      </w:tblGrid>
      <w:tr w:rsidR="00460F37" w:rsidTr="00460F37">
        <w:tc>
          <w:tcPr>
            <w:tcW w:w="8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Footer"/>
              <w:rPr>
                <w:rFonts w:cs="Times New Roman"/>
              </w:rPr>
            </w:pPr>
            <w:r>
              <w:rPr>
                <w:rFonts w:cs="Times New Roman"/>
              </w:rPr>
              <w:t xml:space="preserve">-- </w:t>
            </w:r>
            <w:proofErr w:type="gramStart"/>
            <w:r>
              <w:rPr>
                <w:rFonts w:cs="Times New Roman"/>
              </w:rPr>
              <w:t>coverage</w:t>
            </w:r>
            <w:proofErr w:type="gramEnd"/>
            <w:r>
              <w:rPr>
                <w:rFonts w:cs="Times New Roman"/>
              </w:rPr>
              <w:t xml:space="preserve"> under either an individual, small group, or large group policy;</w:t>
            </w:r>
          </w:p>
        </w:tc>
      </w:tr>
      <w:tr w:rsidR="00460F37" w:rsidTr="00460F37">
        <w:tc>
          <w:tcPr>
            <w:tcW w:w="86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w:t>
            </w:r>
            <w:proofErr w:type="gramEnd"/>
            <w:r>
              <w:rPr>
                <w:rFonts w:cs="Times New Roman"/>
              </w:rPr>
              <w:t xml:space="preserve"> mandate or an optional mandate;</w:t>
            </w:r>
          </w:p>
        </w:tc>
      </w:tr>
      <w:tr w:rsidR="00460F37" w:rsidTr="00460F37">
        <w:tc>
          <w:tcPr>
            <w:tcW w:w="86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a</w:t>
            </w:r>
            <w:proofErr w:type="gramEnd"/>
            <w:r>
              <w:rPr>
                <w:rFonts w:cs="Times New Roman"/>
              </w:rPr>
              <w:t xml:space="preserve"> broad-based or a biologically based definition of mental illness; and</w:t>
            </w:r>
          </w:p>
        </w:tc>
      </w:tr>
      <w:tr w:rsidR="00460F37" w:rsidTr="00460F37">
        <w:tc>
          <w:tcPr>
            <w:tcW w:w="86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spacing w:before="100" w:beforeAutospacing="1" w:after="100" w:afterAutospacing="1"/>
              <w:rPr>
                <w:rFonts w:ascii="Times" w:hAnsi="Times" w:cs="Times New Roman"/>
              </w:rPr>
            </w:pPr>
            <w:r>
              <w:rPr>
                <w:rFonts w:cs="Times New Roman"/>
              </w:rPr>
              <w:t xml:space="preserve">-- </w:t>
            </w:r>
            <w:proofErr w:type="gramStart"/>
            <w:r>
              <w:rPr>
                <w:rFonts w:cs="Times New Roman"/>
              </w:rPr>
              <w:t>coverage</w:t>
            </w:r>
            <w:proofErr w:type="gramEnd"/>
            <w:r>
              <w:rPr>
                <w:rFonts w:cs="Times New Roman"/>
              </w:rPr>
              <w:t xml:space="preserve"> for alcoholism and substance abuse services.</w:t>
            </w:r>
          </w:p>
        </w:tc>
      </w:tr>
    </w:tbl>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SURPLUS LINES LICENSING BONDS</w:t>
      </w:r>
    </w:p>
    <w:p w:rsidR="00460F37" w:rsidRDefault="00460F37" w:rsidP="00460F37">
      <w:pPr>
        <w:pStyle w:val="BodyText2"/>
        <w:ind w:firstLine="720"/>
        <w:rPr>
          <w:rFonts w:cs="Times New Roman"/>
          <w:color w:val="000000"/>
          <w:sz w:val="27"/>
          <w:szCs w:val="27"/>
        </w:rPr>
      </w:pPr>
      <w:r>
        <w:rPr>
          <w:rFonts w:cs="Times New Roman"/>
          <w:color w:val="000000"/>
          <w:sz w:val="27"/>
          <w:szCs w:val="27"/>
        </w:rPr>
        <w:t>Legislators adopted a resolution calling upon state legislatures to amend state laws to repeal surplus lines licensing bond requirements. </w:t>
      </w:r>
      <w:r>
        <w:rPr>
          <w:rStyle w:val="apple-converted-space"/>
          <w:rFonts w:cs="Times New Roman"/>
          <w:color w:val="000000"/>
          <w:sz w:val="27"/>
          <w:szCs w:val="27"/>
        </w:rPr>
        <w:t> </w:t>
      </w:r>
      <w:r>
        <w:rPr>
          <w:rFonts w:cs="Times New Roman"/>
          <w:color w:val="000000"/>
          <w:sz w:val="27"/>
          <w:szCs w:val="27"/>
        </w:rPr>
        <w:t xml:space="preserve">The resolution also urges the National Association of Insurance Commissioners (NAIC) to amend </w:t>
      </w:r>
      <w:proofErr w:type="spellStart"/>
      <w:r>
        <w:rPr>
          <w:rFonts w:cs="Times New Roman"/>
          <w:color w:val="000000"/>
          <w:sz w:val="27"/>
          <w:szCs w:val="27"/>
        </w:rPr>
        <w:t>its</w:t>
      </w:r>
      <w:r>
        <w:rPr>
          <w:rFonts w:cs="Times New Roman"/>
          <w:i/>
          <w:iCs/>
          <w:color w:val="000000"/>
          <w:sz w:val="27"/>
          <w:szCs w:val="27"/>
        </w:rPr>
        <w:t>Producer</w:t>
      </w:r>
      <w:proofErr w:type="spellEnd"/>
      <w:r>
        <w:rPr>
          <w:rFonts w:cs="Times New Roman"/>
          <w:i/>
          <w:iCs/>
          <w:color w:val="000000"/>
          <w:sz w:val="27"/>
          <w:szCs w:val="27"/>
        </w:rPr>
        <w:t xml:space="preserve"> Licensing Model Act</w:t>
      </w:r>
      <w:r>
        <w:rPr>
          <w:rStyle w:val="apple-converted-space"/>
          <w:rFonts w:cs="Times New Roman"/>
          <w:color w:val="000000"/>
          <w:sz w:val="27"/>
          <w:szCs w:val="27"/>
        </w:rPr>
        <w:t> </w:t>
      </w:r>
      <w:r>
        <w:rPr>
          <w:rFonts w:cs="Times New Roman"/>
          <w:color w:val="000000"/>
          <w:sz w:val="27"/>
          <w:szCs w:val="27"/>
        </w:rPr>
        <w:t>to reflect the same.</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STATE CONSUMER PROTECTION STATUTES</w:t>
      </w:r>
    </w:p>
    <w:p w:rsidR="00460F37" w:rsidRDefault="00460F37" w:rsidP="00460F37">
      <w:pPr>
        <w:pStyle w:val="BodyText2"/>
        <w:ind w:firstLine="720"/>
        <w:rPr>
          <w:rFonts w:cs="Times New Roman"/>
          <w:color w:val="000000"/>
          <w:sz w:val="27"/>
          <w:szCs w:val="27"/>
        </w:rPr>
      </w:pPr>
      <w:r>
        <w:rPr>
          <w:rFonts w:cs="Times New Roman"/>
          <w:color w:val="000000"/>
          <w:sz w:val="27"/>
          <w:szCs w:val="27"/>
        </w:rPr>
        <w:t>Legislators adopted a resolution in opposition to a recent opinion handed down by the Office of the Comptroller of the Currency (OCC). </w:t>
      </w:r>
      <w:r>
        <w:rPr>
          <w:rStyle w:val="apple-converted-space"/>
          <w:rFonts w:cs="Times New Roman"/>
          <w:color w:val="000000"/>
          <w:sz w:val="27"/>
          <w:szCs w:val="27"/>
        </w:rPr>
        <w:t> </w:t>
      </w:r>
      <w:r>
        <w:rPr>
          <w:rFonts w:cs="Times New Roman"/>
          <w:color w:val="000000"/>
          <w:sz w:val="27"/>
          <w:szCs w:val="27"/>
        </w:rPr>
        <w:t>The OCC opinion stated that the 1999 Gramm-Leach-Bliley financial modernization legislation preempts certain state consumer protection statutes. </w:t>
      </w:r>
      <w:r>
        <w:rPr>
          <w:rStyle w:val="apple-converted-space"/>
          <w:rFonts w:cs="Times New Roman"/>
          <w:color w:val="000000"/>
          <w:sz w:val="27"/>
          <w:szCs w:val="27"/>
        </w:rPr>
        <w:t> </w:t>
      </w:r>
      <w:r>
        <w:rPr>
          <w:rFonts w:cs="Times New Roman"/>
          <w:color w:val="000000"/>
          <w:sz w:val="27"/>
          <w:szCs w:val="27"/>
        </w:rPr>
        <w:t>The resolution opposes any attempt by the OCC to preempt state insurance statutes that were enacted by elected and accountable state officials to guard against the unfair treatment of consumers.</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TAX-DEDUCTIBLE PRE-EVENT NATURAL DISASTER RESERVE FUNDS</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Legislators adopted amendments to the NCOIL</w:t>
      </w:r>
      <w:r>
        <w:rPr>
          <w:rStyle w:val="apple-converted-space"/>
          <w:rFonts w:cs="Times New Roman"/>
          <w:color w:val="000000"/>
        </w:rPr>
        <w:t> </w:t>
      </w:r>
      <w:r>
        <w:rPr>
          <w:rFonts w:cs="Times New Roman"/>
          <w:i/>
          <w:iCs/>
          <w:color w:val="000000"/>
        </w:rPr>
        <w:t>Resolution in Support of Tax-Deductible Pre-Event Natural Disaster Reserve Funds</w:t>
      </w:r>
      <w:r>
        <w:rPr>
          <w:rFonts w:cs="Times New Roman"/>
          <w:color w:val="000000"/>
        </w:rPr>
        <w:t>, which NCOIL originally adopted at its 2001 Summer Meeting. </w:t>
      </w:r>
      <w:r>
        <w:rPr>
          <w:rStyle w:val="apple-converted-space"/>
          <w:rFonts w:cs="Times New Roman"/>
          <w:color w:val="000000"/>
        </w:rPr>
        <w:t> </w:t>
      </w:r>
      <w:r>
        <w:rPr>
          <w:rFonts w:cs="Times New Roman"/>
          <w:color w:val="000000"/>
        </w:rPr>
        <w:t>Among other things, the amendments call for federal intervention in the event of a catastrophic disaster and would set triggers beyond which states and private insurers would not have to pay claims.</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NAIC CREDIT PERSONAL PROPERTY INSURANCE MODEL ACT</w:t>
      </w:r>
    </w:p>
    <w:p w:rsidR="00460F37" w:rsidRDefault="00460F37" w:rsidP="00460F37">
      <w:pPr>
        <w:pStyle w:val="BodyText2"/>
        <w:ind w:firstLine="720"/>
        <w:rPr>
          <w:rFonts w:cs="Times New Roman"/>
          <w:color w:val="000000"/>
          <w:sz w:val="27"/>
          <w:szCs w:val="27"/>
        </w:rPr>
      </w:pPr>
      <w:r>
        <w:rPr>
          <w:rFonts w:cs="Times New Roman"/>
          <w:color w:val="000000"/>
          <w:sz w:val="27"/>
          <w:szCs w:val="27"/>
        </w:rPr>
        <w:t>Legislators adopted the NCOIL</w:t>
      </w:r>
      <w:r>
        <w:rPr>
          <w:rStyle w:val="apple-converted-space"/>
          <w:rFonts w:cs="Times New Roman"/>
          <w:color w:val="000000"/>
          <w:sz w:val="27"/>
          <w:szCs w:val="27"/>
        </w:rPr>
        <w:t> </w:t>
      </w:r>
      <w:r>
        <w:rPr>
          <w:rFonts w:cs="Times New Roman"/>
          <w:i/>
          <w:iCs/>
          <w:color w:val="000000"/>
          <w:sz w:val="27"/>
          <w:szCs w:val="27"/>
        </w:rPr>
        <w:t>Resolution on NAIC Credit Personal Property Insurance Model Act</w:t>
      </w: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The resolution encourages the NAIC to revise Section 7B of its</w:t>
      </w:r>
      <w:r>
        <w:rPr>
          <w:rStyle w:val="apple-converted-space"/>
          <w:rFonts w:cs="Times New Roman"/>
          <w:color w:val="000000"/>
          <w:sz w:val="27"/>
          <w:szCs w:val="27"/>
        </w:rPr>
        <w:t> </w:t>
      </w:r>
      <w:r>
        <w:rPr>
          <w:rFonts w:cs="Times New Roman"/>
          <w:i/>
          <w:iCs/>
          <w:color w:val="000000"/>
          <w:sz w:val="27"/>
          <w:szCs w:val="27"/>
        </w:rPr>
        <w:t>Credit Personal Property Insurance Model Act</w:t>
      </w:r>
      <w:r>
        <w:rPr>
          <w:rStyle w:val="apple-converted-space"/>
          <w:rFonts w:cs="Times New Roman"/>
          <w:color w:val="000000"/>
          <w:sz w:val="27"/>
          <w:szCs w:val="27"/>
        </w:rPr>
        <w:t> </w:t>
      </w:r>
      <w:r>
        <w:rPr>
          <w:rFonts w:cs="Times New Roman"/>
          <w:color w:val="000000"/>
          <w:sz w:val="27"/>
          <w:szCs w:val="27"/>
        </w:rPr>
        <w:t>to specify premium rate development and review in accordance with insurance actuarial best practices and procedures. </w:t>
      </w:r>
      <w:r>
        <w:rPr>
          <w:rStyle w:val="apple-converted-space"/>
          <w:rFonts w:cs="Times New Roman"/>
          <w:color w:val="000000"/>
          <w:sz w:val="27"/>
          <w:szCs w:val="27"/>
        </w:rPr>
        <w:t> </w:t>
      </w:r>
      <w:r>
        <w:rPr>
          <w:rFonts w:cs="Times New Roman"/>
          <w:color w:val="000000"/>
          <w:sz w:val="27"/>
          <w:szCs w:val="27"/>
        </w:rPr>
        <w:t>The NAIC Model presently uses a uniform loss ratio standard of 60 percent in the setting of premiums.</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NCOIL PROPERTY/CASUALTY INSURANCE MODERNIZATION ACT</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 xml:space="preserve">Legislators adopted a number of technical amendments to </w:t>
      </w:r>
      <w:proofErr w:type="spellStart"/>
      <w:r>
        <w:rPr>
          <w:rFonts w:cs="Times New Roman"/>
          <w:color w:val="000000"/>
        </w:rPr>
        <w:t>NCOIL’s</w:t>
      </w:r>
      <w:r>
        <w:rPr>
          <w:rFonts w:cs="Times New Roman"/>
          <w:i/>
          <w:iCs/>
          <w:color w:val="000000"/>
        </w:rPr>
        <w:t>Property</w:t>
      </w:r>
      <w:proofErr w:type="spellEnd"/>
      <w:r>
        <w:rPr>
          <w:rFonts w:cs="Times New Roman"/>
          <w:i/>
          <w:iCs/>
          <w:color w:val="000000"/>
        </w:rPr>
        <w:t>/Casualty Insurance Modernization Act</w:t>
      </w:r>
      <w:r>
        <w:rPr>
          <w:rFonts w:cs="Times New Roman"/>
          <w:color w:val="000000"/>
        </w:rPr>
        <w:t>, which NCOIL originally adopted at its 2001 NCOIL Summer Meeting. </w:t>
      </w:r>
      <w:r>
        <w:rPr>
          <w:rStyle w:val="apple-converted-space"/>
          <w:rFonts w:cs="Times New Roman"/>
          <w:color w:val="000000"/>
        </w:rPr>
        <w:t> </w:t>
      </w:r>
      <w:r>
        <w:rPr>
          <w:rFonts w:cs="Times New Roman"/>
          <w:color w:val="000000"/>
        </w:rPr>
        <w:t>Legislators also adopted an amendment that adds a drafting note to the definition of a “large commercial policyholder.” </w:t>
      </w:r>
      <w:r>
        <w:rPr>
          <w:rStyle w:val="apple-converted-space"/>
          <w:rFonts w:cs="Times New Roman"/>
          <w:color w:val="000000"/>
        </w:rPr>
        <w:t> </w:t>
      </w:r>
      <w:r>
        <w:rPr>
          <w:rFonts w:cs="Times New Roman"/>
          <w:color w:val="000000"/>
        </w:rPr>
        <w:t>The drafting note offers specific criteria, consistent with NCOIL’s 1999</w:t>
      </w:r>
      <w:r>
        <w:rPr>
          <w:rStyle w:val="apple-converted-space"/>
          <w:rFonts w:cs="Times New Roman"/>
          <w:color w:val="000000"/>
        </w:rPr>
        <w:t> </w:t>
      </w:r>
      <w:r>
        <w:rPr>
          <w:rFonts w:cs="Times New Roman"/>
          <w:i/>
          <w:iCs/>
          <w:color w:val="000000"/>
        </w:rPr>
        <w:t>Property &amp; Casualty Form and Rate Model Act</w:t>
      </w:r>
      <w:r>
        <w:rPr>
          <w:rFonts w:cs="Times New Roman"/>
          <w:color w:val="000000"/>
        </w:rPr>
        <w:t>, that states may use in determining large commercial policyholders.</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REVIEW OF NCOIL MODEL LAWS AND RESOLUTIONS</w:t>
      </w:r>
    </w:p>
    <w:p w:rsidR="00460F37" w:rsidRDefault="00460F37" w:rsidP="00460F37">
      <w:pPr>
        <w:pStyle w:val="BodyText2"/>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The NCOIL Bylaws require review of all models and resolutions two years after adoption, at which time legislators must either readopt them or allow them to sunset.</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sz w:val="27"/>
          <w:szCs w:val="27"/>
        </w:rPr>
        <w:t>REGULATION OF FINANCIAL INSTITUTIONS</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Legislators readopted the NCOIL</w:t>
      </w:r>
      <w:r>
        <w:rPr>
          <w:rStyle w:val="apple-converted-space"/>
          <w:rFonts w:cs="Times New Roman"/>
          <w:color w:val="000000"/>
        </w:rPr>
        <w:t> </w:t>
      </w:r>
      <w:r>
        <w:rPr>
          <w:rFonts w:cs="Times New Roman"/>
          <w:i/>
          <w:iCs/>
          <w:color w:val="000000"/>
        </w:rPr>
        <w:t>Resolution on the Regulation of Financial Institutions</w:t>
      </w:r>
      <w:r>
        <w:rPr>
          <w:rFonts w:cs="Times New Roman"/>
          <w:color w:val="000000"/>
        </w:rPr>
        <w:t>, which NCOIL originally adopted on July 11, 1997. </w:t>
      </w:r>
      <w:r>
        <w:rPr>
          <w:rStyle w:val="apple-converted-space"/>
          <w:rFonts w:cs="Times New Roman"/>
          <w:color w:val="000000"/>
        </w:rPr>
        <w:t> </w:t>
      </w:r>
      <w:r>
        <w:rPr>
          <w:rFonts w:cs="Times New Roman"/>
          <w:color w:val="000000"/>
        </w:rPr>
        <w:t>The resolution joins with the National Conference of State Legislatures (NCSL) and the NAIC in supporting functional regulation by the states of all insurance activities conducted by financial institutions, including national banks.</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sz w:val="27"/>
          <w:szCs w:val="27"/>
        </w:rPr>
        <w:t>AUTHORITY OF STATES TO REGULATE THE BUSINESS OF INSURANCE</w:t>
      </w:r>
    </w:p>
    <w:p w:rsidR="00460F37" w:rsidRDefault="00460F37" w:rsidP="00460F37">
      <w:pPr>
        <w:pStyle w:val="Heading9"/>
        <w:rPr>
          <w:rFonts w:eastAsiaTheme="minorEastAsia" w:cs="Times New Roman"/>
          <w:color w:val="000000"/>
          <w:sz w:val="27"/>
          <w:szCs w:val="27"/>
        </w:rPr>
      </w:pPr>
      <w:r>
        <w:rPr>
          <w:rFonts w:cs="Times New Roman"/>
          <w:color w:val="000000"/>
          <w:sz w:val="27"/>
          <w:szCs w:val="27"/>
        </w:rPr>
        <w:t>Legislators readopted the NCOIL</w:t>
      </w:r>
      <w:r>
        <w:rPr>
          <w:rStyle w:val="apple-converted-space"/>
          <w:rFonts w:cs="Times New Roman"/>
          <w:color w:val="000000"/>
          <w:sz w:val="27"/>
          <w:szCs w:val="27"/>
        </w:rPr>
        <w:t> </w:t>
      </w:r>
      <w:r>
        <w:rPr>
          <w:rFonts w:cs="Times New Roman"/>
          <w:i w:val="0"/>
          <w:iCs w:val="0"/>
          <w:color w:val="000000"/>
          <w:sz w:val="27"/>
          <w:szCs w:val="27"/>
        </w:rPr>
        <w:t>Resolution to Affirm the Authority of States to Regulate the Business of Insurance</w:t>
      </w:r>
      <w:r>
        <w:rPr>
          <w:rFonts w:cs="Times New Roman"/>
          <w:color w:val="000000"/>
          <w:sz w:val="27"/>
          <w:szCs w:val="27"/>
        </w:rPr>
        <w:t>, which NCOIL originally adopted on July 10, 1998. </w:t>
      </w:r>
      <w:r>
        <w:rPr>
          <w:rStyle w:val="apple-converted-space"/>
          <w:rFonts w:cs="Times New Roman"/>
          <w:color w:val="000000"/>
          <w:sz w:val="27"/>
          <w:szCs w:val="27"/>
        </w:rPr>
        <w:t> </w:t>
      </w:r>
      <w:r>
        <w:rPr>
          <w:rFonts w:cs="Times New Roman"/>
          <w:color w:val="000000"/>
          <w:sz w:val="27"/>
          <w:szCs w:val="27"/>
        </w:rPr>
        <w:t>The resolution urges state legislatures to maintain authority over the accounting practices and procedures, auditing rules, and investment laws relating to insurance companies doing business in each state.</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sz w:val="27"/>
          <w:szCs w:val="27"/>
        </w:rPr>
        <w:t>INTERSTATE INSURANCE RECEIVERSHIP COMPACT COMMISSION’S</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sz w:val="27"/>
          <w:szCs w:val="27"/>
        </w:rPr>
        <w:t>UNIFORM RECEIVERSHIP LAW</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Legislators readopted the NCOIL</w:t>
      </w:r>
      <w:r>
        <w:rPr>
          <w:rStyle w:val="apple-converted-space"/>
          <w:rFonts w:cs="Times New Roman"/>
          <w:color w:val="000000"/>
        </w:rPr>
        <w:t> </w:t>
      </w:r>
      <w:r>
        <w:rPr>
          <w:rFonts w:cs="Times New Roman"/>
          <w:i/>
          <w:iCs/>
          <w:color w:val="000000"/>
        </w:rPr>
        <w:t>Resolution in Support of the Interstate Insurance Receivership Compact Commission’s Uniform Receivership Law</w:t>
      </w:r>
      <w:r>
        <w:rPr>
          <w:rFonts w:cs="Times New Roman"/>
          <w:color w:val="000000"/>
        </w:rPr>
        <w:t>, which NCOIL originally adopted on November 18, 1998. </w:t>
      </w:r>
      <w:r>
        <w:rPr>
          <w:rStyle w:val="apple-converted-space"/>
          <w:rFonts w:cs="Times New Roman"/>
          <w:color w:val="000000"/>
        </w:rPr>
        <w:t> </w:t>
      </w:r>
      <w:r>
        <w:rPr>
          <w:rFonts w:cs="Times New Roman"/>
          <w:color w:val="000000"/>
        </w:rPr>
        <w:t>The resolution endorses the Interstate Insurance Receivership Compact Commission’s Uniform Receivership Law as an effective mechanism for handling insurance receiverships because it establishes a uniform, fair and more efficient means of administering insurance insolvencies within state-based systems.</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rPr>
        <w:t>UNIFORM ELECTRONIC TRANSACTIONS ACT (UETA)</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Legislators readopted the NCOIL</w:t>
      </w:r>
      <w:r>
        <w:rPr>
          <w:rStyle w:val="apple-converted-space"/>
          <w:rFonts w:cs="Times New Roman"/>
          <w:color w:val="000000"/>
        </w:rPr>
        <w:t> </w:t>
      </w:r>
      <w:r>
        <w:rPr>
          <w:rFonts w:cs="Times New Roman"/>
          <w:i/>
          <w:iCs/>
          <w:color w:val="000000"/>
        </w:rPr>
        <w:t>Resolution in Support of the Uniform Electronic Transactions Act (UETA)</w:t>
      </w:r>
      <w:r>
        <w:rPr>
          <w:rFonts w:cs="Times New Roman"/>
          <w:color w:val="000000"/>
        </w:rPr>
        <w:t>, which NCOIL originally adopted on November 19, 1999. </w:t>
      </w:r>
      <w:r>
        <w:rPr>
          <w:rStyle w:val="apple-converted-space"/>
          <w:rFonts w:cs="Times New Roman"/>
          <w:color w:val="000000"/>
        </w:rPr>
        <w:t> </w:t>
      </w:r>
      <w:r>
        <w:rPr>
          <w:rFonts w:cs="Times New Roman"/>
          <w:color w:val="000000"/>
        </w:rPr>
        <w:t>The resolution calls upon state legislatures to adopt UETA. UETA would allow the electronic fulfillment of current law and regulation and ensures that records and signatures would not be denied legal effect solely on the basis that they are accomplished through electronic means. </w:t>
      </w:r>
      <w:r>
        <w:rPr>
          <w:rStyle w:val="apple-converted-space"/>
          <w:rFonts w:cs="Times New Roman"/>
          <w:color w:val="000000"/>
        </w:rPr>
        <w:t> </w:t>
      </w:r>
      <w:r>
        <w:rPr>
          <w:rFonts w:cs="Times New Roman"/>
          <w:color w:val="000000"/>
        </w:rPr>
        <w:t>Twenty-eight states have enacted UETA.</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sz w:val="27"/>
          <w:szCs w:val="27"/>
        </w:rPr>
        <w:t>NCOIL INSURANCE FRAUD MODEL ACT</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Legislators readopted the NCOIL</w:t>
      </w:r>
      <w:r>
        <w:rPr>
          <w:rStyle w:val="apple-converted-space"/>
          <w:rFonts w:cs="Times New Roman"/>
          <w:color w:val="000000"/>
        </w:rPr>
        <w:t> </w:t>
      </w:r>
      <w:r>
        <w:rPr>
          <w:rFonts w:cs="Times New Roman"/>
          <w:i/>
          <w:iCs/>
          <w:color w:val="000000"/>
        </w:rPr>
        <w:t>Insurance Fraud Model Act</w:t>
      </w:r>
      <w:r>
        <w:rPr>
          <w:rFonts w:cs="Times New Roman"/>
          <w:color w:val="000000"/>
        </w:rPr>
        <w:t>, which NCOIL originally adopted on July 28, 1995 and amended on February 26, 1998. The Model facilitates the detection and reduces the occurrence of fraud through stricter enforcement and deterrence, restitution, and increased partnership among consumers, the insurance industry and the states. </w:t>
      </w:r>
      <w:r>
        <w:rPr>
          <w:rStyle w:val="apple-converted-space"/>
          <w:rFonts w:cs="Times New Roman"/>
          <w:color w:val="000000"/>
        </w:rPr>
        <w:t> </w:t>
      </w:r>
      <w:r>
        <w:rPr>
          <w:rFonts w:cs="Times New Roman"/>
          <w:color w:val="000000"/>
        </w:rPr>
        <w:t>According to the Coalition Against Insurance Fraud, 15 states have enacted the model legislation.</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sz w:val="27"/>
          <w:szCs w:val="27"/>
        </w:rPr>
        <w:t>HOLOCAUST INSURANCE CLAIMS</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Legislators readopted the NCOIL</w:t>
      </w:r>
      <w:r>
        <w:rPr>
          <w:rStyle w:val="apple-converted-space"/>
          <w:rFonts w:cs="Times New Roman"/>
          <w:color w:val="000000"/>
        </w:rPr>
        <w:t> </w:t>
      </w:r>
      <w:r>
        <w:rPr>
          <w:rFonts w:cs="Times New Roman"/>
          <w:i/>
          <w:iCs/>
          <w:color w:val="000000"/>
        </w:rPr>
        <w:t>Resolution on Holocaust Insurance Claims</w:t>
      </w:r>
      <w:r>
        <w:rPr>
          <w:rFonts w:cs="Times New Roman"/>
          <w:color w:val="000000"/>
        </w:rPr>
        <w:t>, which NCOIL originally adopted on July 10, 1998. </w:t>
      </w:r>
      <w:r>
        <w:rPr>
          <w:rStyle w:val="apple-converted-space"/>
          <w:rFonts w:cs="Times New Roman"/>
          <w:color w:val="000000"/>
        </w:rPr>
        <w:t> </w:t>
      </w:r>
      <w:r>
        <w:rPr>
          <w:rFonts w:cs="Times New Roman"/>
          <w:color w:val="000000"/>
        </w:rPr>
        <w:t>The resolution supports individual state International Holocaust Commissions and other initiatives that would achieve complete restitution to Holocaust victims and their heirs.</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sz w:val="27"/>
          <w:szCs w:val="27"/>
        </w:rPr>
        <w:t>CODIFICATION OF STATUTORY ACCOUNTING PRINCIPLES</w:t>
      </w:r>
    </w:p>
    <w:p w:rsidR="00460F37" w:rsidRDefault="00460F37" w:rsidP="00460F37">
      <w:pPr>
        <w:pStyle w:val="BodyText"/>
        <w:ind w:firstLine="720"/>
        <w:rPr>
          <w:rFonts w:cs="Times New Roman"/>
          <w:color w:val="000000"/>
          <w:sz w:val="27"/>
          <w:szCs w:val="27"/>
        </w:rPr>
      </w:pPr>
      <w:r>
        <w:rPr>
          <w:rFonts w:ascii="Times New Roman" w:hAnsi="Times New Roman" w:cs="Times New Roman"/>
          <w:color w:val="000000"/>
          <w:sz w:val="27"/>
          <w:szCs w:val="27"/>
        </w:rPr>
        <w:t>Legislators amended and readopted the NCOIL</w:t>
      </w:r>
      <w:r>
        <w:rPr>
          <w:rStyle w:val="apple-converted-space"/>
          <w:rFonts w:ascii="Times New Roman" w:hAnsi="Times New Roman" w:cs="Times New Roman"/>
          <w:color w:val="000000"/>
          <w:sz w:val="27"/>
          <w:szCs w:val="27"/>
        </w:rPr>
        <w:t> </w:t>
      </w:r>
      <w:r>
        <w:rPr>
          <w:rFonts w:ascii="Times New Roman" w:hAnsi="Times New Roman" w:cs="Times New Roman"/>
          <w:i/>
          <w:iCs/>
          <w:color w:val="000000"/>
          <w:sz w:val="27"/>
          <w:szCs w:val="27"/>
        </w:rPr>
        <w:t>Resolution Regarding Codification of Statutory Accounting Principles</w:t>
      </w:r>
      <w:r>
        <w:rPr>
          <w:rFonts w:ascii="Times New Roman" w:hAnsi="Times New Roman" w:cs="Times New Roman"/>
          <w:color w:val="000000"/>
          <w:sz w:val="27"/>
          <w:szCs w:val="27"/>
        </w:rPr>
        <w:t>, which NCOIL originally adopted on February 26, 1999. </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The amendments reflect that the NAIC is considering the addition of codification elements as standards in its Accreditation Program. </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The resolution encourages all states to review codification and compare it with their current state statutory accounting requirements.</w:t>
      </w:r>
    </w:p>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IMPACTS OF THE RECENT TERRORIST ATTACKS ON THE INSURANCE INDUSTRY</w:t>
      </w:r>
    </w:p>
    <w:p w:rsidR="00460F37" w:rsidRDefault="00460F37" w:rsidP="00460F37">
      <w:pPr>
        <w:pStyle w:val="BodyText2"/>
        <w:ind w:firstLine="720"/>
        <w:rPr>
          <w:rFonts w:cs="Times New Roman"/>
          <w:color w:val="000000"/>
          <w:sz w:val="27"/>
          <w:szCs w:val="27"/>
        </w:rPr>
      </w:pPr>
      <w:r>
        <w:rPr>
          <w:rFonts w:cs="Times New Roman"/>
          <w:color w:val="000000"/>
          <w:sz w:val="27"/>
          <w:szCs w:val="27"/>
        </w:rPr>
        <w:t>Following two days of committee meetings, during which industry representatives updated legislators on the impacts of terrorism specific to each segment of the insurance industry, legislators participated in an expository general session, entitled</w:t>
      </w:r>
      <w:r>
        <w:rPr>
          <w:rStyle w:val="apple-converted-space"/>
          <w:rFonts w:cs="Times New Roman"/>
          <w:color w:val="000000"/>
          <w:sz w:val="27"/>
          <w:szCs w:val="27"/>
        </w:rPr>
        <w:t> </w:t>
      </w:r>
      <w:r>
        <w:rPr>
          <w:rFonts w:cs="Times New Roman"/>
          <w:i/>
          <w:iCs/>
          <w:color w:val="000000"/>
          <w:sz w:val="27"/>
          <w:szCs w:val="27"/>
        </w:rPr>
        <w:t>Attack on America: Impact on the Insurance Industry</w:t>
      </w: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Sen. James Seward (NY) moderated the panel. </w:t>
      </w:r>
      <w:r>
        <w:rPr>
          <w:rStyle w:val="apple-converted-space"/>
          <w:rFonts w:cs="Times New Roman"/>
          <w:color w:val="000000"/>
          <w:sz w:val="27"/>
          <w:szCs w:val="27"/>
        </w:rPr>
        <w:t> </w:t>
      </w:r>
      <w:r>
        <w:rPr>
          <w:rFonts w:cs="Times New Roman"/>
          <w:color w:val="000000"/>
          <w:sz w:val="27"/>
          <w:szCs w:val="27"/>
        </w:rPr>
        <w:t>The panel featured:</w:t>
      </w:r>
    </w:p>
    <w:tbl>
      <w:tblPr>
        <w:tblW w:w="0" w:type="auto"/>
        <w:tblInd w:w="828" w:type="dxa"/>
        <w:tblCellMar>
          <w:left w:w="0" w:type="dxa"/>
          <w:right w:w="0" w:type="dxa"/>
        </w:tblCellMar>
        <w:tblLook w:val="04A0" w:firstRow="1" w:lastRow="0" w:firstColumn="1" w:lastColumn="0" w:noHBand="0" w:noVBand="1"/>
      </w:tblPr>
      <w:tblGrid>
        <w:gridCol w:w="8028"/>
      </w:tblGrid>
      <w:tr w:rsidR="00460F37" w:rsidTr="00460F37">
        <w:tc>
          <w:tcPr>
            <w:tcW w:w="8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xml:space="preserve">-- Abraham </w:t>
            </w:r>
            <w:proofErr w:type="spellStart"/>
            <w:r>
              <w:rPr>
                <w:rFonts w:cs="Times New Roman"/>
              </w:rPr>
              <w:t>Lackman</w:t>
            </w:r>
            <w:proofErr w:type="spellEnd"/>
            <w:r>
              <w:rPr>
                <w:rFonts w:cs="Times New Roman"/>
              </w:rPr>
              <w:t>, Secretary to the New York State Senate Finance Committee;</w:t>
            </w:r>
          </w:p>
        </w:tc>
      </w:tr>
      <w:tr w:rsidR="00460F37" w:rsidTr="00460F37">
        <w:tc>
          <w:tcPr>
            <w:tcW w:w="87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xml:space="preserve">-- Commissioner Susan </w:t>
            </w:r>
            <w:proofErr w:type="spellStart"/>
            <w:r>
              <w:rPr>
                <w:rFonts w:cs="Times New Roman"/>
              </w:rPr>
              <w:t>Cogswell</w:t>
            </w:r>
            <w:proofErr w:type="spellEnd"/>
            <w:r>
              <w:rPr>
                <w:rFonts w:cs="Times New Roman"/>
              </w:rPr>
              <w:t xml:space="preserve"> of the Connecticut Insurance Department;</w:t>
            </w:r>
          </w:p>
        </w:tc>
      </w:tr>
      <w:tr w:rsidR="00460F37" w:rsidTr="00460F37">
        <w:tc>
          <w:tcPr>
            <w:tcW w:w="87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Richard Thomas, Senior Vice-President and Chief Underwriting Officer for the American International Group (AIG); and</w:t>
            </w:r>
          </w:p>
        </w:tc>
      </w:tr>
      <w:tr w:rsidR="00460F37" w:rsidTr="00460F37">
        <w:tc>
          <w:tcPr>
            <w:tcW w:w="87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Steven Dreyer, Managing Director and North American Practice Leader for Insurance Ratings at Standard &amp; Poor’s.</w:t>
            </w:r>
          </w:p>
        </w:tc>
      </w:tr>
    </w:tbl>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DUAL STATE-FEDERAL INSURANCE REGULATION</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Legislators participated in a general session entitled</w:t>
      </w:r>
      <w:r>
        <w:rPr>
          <w:rStyle w:val="apple-converted-space"/>
          <w:rFonts w:cs="Times New Roman"/>
          <w:color w:val="000000"/>
        </w:rPr>
        <w:t> </w:t>
      </w:r>
      <w:r>
        <w:rPr>
          <w:rFonts w:cs="Times New Roman"/>
          <w:i/>
          <w:iCs/>
          <w:color w:val="000000"/>
        </w:rPr>
        <w:t>Dual State-Federal Insurance Regulation: Panacea or Pandora’s Box</w:t>
      </w:r>
      <w:r>
        <w:rPr>
          <w:rFonts w:cs="Times New Roman"/>
          <w:color w:val="000000"/>
        </w:rPr>
        <w:t>? </w:t>
      </w:r>
      <w:r>
        <w:rPr>
          <w:rStyle w:val="apple-converted-space"/>
          <w:rFonts w:cs="Times New Roman"/>
          <w:color w:val="000000"/>
        </w:rPr>
        <w:t> </w:t>
      </w:r>
      <w:r>
        <w:rPr>
          <w:rFonts w:cs="Times New Roman"/>
          <w:color w:val="000000"/>
        </w:rPr>
        <w:t>The discussion provided point-counterpoint perspectives on state versus dual state-federal insurance regulation. Sen. Edward Oliver (MN) moderated the panel. </w:t>
      </w:r>
      <w:r>
        <w:rPr>
          <w:rStyle w:val="apple-converted-space"/>
          <w:rFonts w:cs="Times New Roman"/>
          <w:color w:val="000000"/>
        </w:rPr>
        <w:t> </w:t>
      </w:r>
      <w:r>
        <w:rPr>
          <w:rFonts w:cs="Times New Roman"/>
          <w:color w:val="000000"/>
        </w:rPr>
        <w:t>The panel featured:</w:t>
      </w:r>
      <w:r>
        <w:rPr>
          <w:rStyle w:val="apple-converted-space"/>
          <w:rFonts w:cs="Times New Roman"/>
          <w:color w:val="000000"/>
        </w:rPr>
        <w:t> </w:t>
      </w:r>
      <w:r>
        <w:rPr>
          <w:rFonts w:cs="Times New Roman"/>
          <w:color w:val="000000"/>
          <w:sz w:val="16"/>
          <w:szCs w:val="16"/>
        </w:rPr>
        <w:t> </w:t>
      </w:r>
    </w:p>
    <w:tbl>
      <w:tblPr>
        <w:tblW w:w="0" w:type="auto"/>
        <w:tblInd w:w="828" w:type="dxa"/>
        <w:tblCellMar>
          <w:left w:w="0" w:type="dxa"/>
          <w:right w:w="0" w:type="dxa"/>
        </w:tblCellMar>
        <w:tblLook w:val="04A0" w:firstRow="1" w:lastRow="0" w:firstColumn="1" w:lastColumn="0" w:noHBand="0" w:noVBand="1"/>
      </w:tblPr>
      <w:tblGrid>
        <w:gridCol w:w="8028"/>
      </w:tblGrid>
      <w:tr w:rsidR="00460F37" w:rsidTr="00460F37">
        <w:tc>
          <w:tcPr>
            <w:tcW w:w="8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Commissioner Therese Vaughan of the Iowa Insurance Division;</w:t>
            </w:r>
          </w:p>
        </w:tc>
      </w:tr>
      <w:tr w:rsidR="00460F37" w:rsidTr="00460F37">
        <w:tc>
          <w:tcPr>
            <w:tcW w:w="87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xml:space="preserve">-- Director Nathaniel </w:t>
            </w:r>
            <w:proofErr w:type="spellStart"/>
            <w:r>
              <w:rPr>
                <w:rFonts w:cs="Times New Roman"/>
              </w:rPr>
              <w:t>Shapo</w:t>
            </w:r>
            <w:proofErr w:type="spellEnd"/>
            <w:r>
              <w:rPr>
                <w:rFonts w:cs="Times New Roman"/>
              </w:rPr>
              <w:t xml:space="preserve"> of the Illinois Insurance Department;</w:t>
            </w:r>
          </w:p>
        </w:tc>
      </w:tr>
      <w:tr w:rsidR="00460F37" w:rsidTr="00460F37">
        <w:tc>
          <w:tcPr>
            <w:tcW w:w="87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John Turner, Vice Chairman for ING Americas; and</w:t>
            </w:r>
          </w:p>
        </w:tc>
      </w:tr>
      <w:tr w:rsidR="00460F37" w:rsidTr="00460F37">
        <w:tc>
          <w:tcPr>
            <w:tcW w:w="87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xml:space="preserve">-- James </w:t>
            </w:r>
            <w:proofErr w:type="spellStart"/>
            <w:r>
              <w:rPr>
                <w:rFonts w:cs="Times New Roman"/>
              </w:rPr>
              <w:t>Sivon</w:t>
            </w:r>
            <w:proofErr w:type="spellEnd"/>
            <w:r>
              <w:rPr>
                <w:rFonts w:cs="Times New Roman"/>
              </w:rPr>
              <w:t xml:space="preserve"> of the law firm Barnett &amp; </w:t>
            </w:r>
            <w:proofErr w:type="spellStart"/>
            <w:r>
              <w:rPr>
                <w:rFonts w:cs="Times New Roman"/>
              </w:rPr>
              <w:t>Sivon</w:t>
            </w:r>
            <w:proofErr w:type="spellEnd"/>
            <w:r>
              <w:rPr>
                <w:rFonts w:cs="Times New Roman"/>
              </w:rPr>
              <w:t>, P.C.</w:t>
            </w:r>
          </w:p>
        </w:tc>
      </w:tr>
    </w:tbl>
    <w:p w:rsidR="00460F37" w:rsidRDefault="00460F37" w:rsidP="00460F37">
      <w:pPr>
        <w:pStyle w:val="Heading4"/>
        <w:rPr>
          <w:rFonts w:eastAsia="Times New Roman" w:cs="Times New Roman"/>
          <w:color w:val="000000"/>
          <w:sz w:val="27"/>
          <w:szCs w:val="27"/>
        </w:rPr>
      </w:pPr>
      <w:r>
        <w:rPr>
          <w:rFonts w:eastAsia="Times New Roman" w:cs="Times New Roman"/>
          <w:color w:val="000000"/>
          <w:sz w:val="27"/>
          <w:szCs w:val="27"/>
        </w:rPr>
        <w:t>THE EXPLOSION IN INSURANCE FRAUD</w:t>
      </w:r>
    </w:p>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rPr>
        <w:t>Legislators participated in a general session entitled</w:t>
      </w:r>
      <w:r>
        <w:rPr>
          <w:rStyle w:val="apple-converted-space"/>
          <w:rFonts w:cs="Times New Roman"/>
          <w:color w:val="000000"/>
        </w:rPr>
        <w:t> </w:t>
      </w:r>
      <w:r>
        <w:rPr>
          <w:rFonts w:cs="Times New Roman"/>
          <w:i/>
          <w:iCs/>
          <w:color w:val="000000"/>
        </w:rPr>
        <w:t>The Explosion in Insurance Fraud</w:t>
      </w:r>
      <w:r>
        <w:rPr>
          <w:rFonts w:cs="Times New Roman"/>
          <w:color w:val="000000"/>
        </w:rPr>
        <w:t>, in which experts discussed some of the overriding issues in insurance fraud and offered suggestions for state legislative solutions. </w:t>
      </w:r>
      <w:r>
        <w:rPr>
          <w:rStyle w:val="apple-converted-space"/>
          <w:rFonts w:cs="Times New Roman"/>
          <w:color w:val="000000"/>
        </w:rPr>
        <w:t> </w:t>
      </w:r>
      <w:r>
        <w:rPr>
          <w:rFonts w:cs="Times New Roman"/>
          <w:color w:val="000000"/>
        </w:rPr>
        <w:t>The session addressed concerns such as the fraud-related costs passed on to consumers, the challenge in identifying and successfully prosecuting those who commit fraud, and the major types of fraud in different areas of insurance. </w:t>
      </w:r>
      <w:r>
        <w:rPr>
          <w:rStyle w:val="apple-converted-space"/>
          <w:rFonts w:cs="Times New Roman"/>
          <w:color w:val="000000"/>
        </w:rPr>
        <w:t> </w:t>
      </w:r>
      <w:r>
        <w:rPr>
          <w:rFonts w:cs="Times New Roman"/>
          <w:color w:val="000000"/>
        </w:rPr>
        <w:t>Rep. Leslie Waters (FL) moderated the panel. </w:t>
      </w:r>
      <w:r>
        <w:rPr>
          <w:rStyle w:val="apple-converted-space"/>
          <w:rFonts w:cs="Times New Roman"/>
          <w:color w:val="000000"/>
        </w:rPr>
        <w:t> </w:t>
      </w:r>
      <w:r>
        <w:rPr>
          <w:rFonts w:cs="Times New Roman"/>
          <w:color w:val="000000"/>
        </w:rPr>
        <w:t>The panel featured:</w:t>
      </w:r>
    </w:p>
    <w:tbl>
      <w:tblPr>
        <w:tblW w:w="0" w:type="auto"/>
        <w:tblInd w:w="828" w:type="dxa"/>
        <w:tblCellMar>
          <w:left w:w="0" w:type="dxa"/>
          <w:right w:w="0" w:type="dxa"/>
        </w:tblCellMar>
        <w:tblLook w:val="04A0" w:firstRow="1" w:lastRow="0" w:firstColumn="1" w:lastColumn="0" w:noHBand="0" w:noVBand="1"/>
      </w:tblPr>
      <w:tblGrid>
        <w:gridCol w:w="8028"/>
      </w:tblGrid>
      <w:tr w:rsidR="00460F37" w:rsidTr="00460F37">
        <w:tc>
          <w:tcPr>
            <w:tcW w:w="8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xml:space="preserve">-- Victoria </w:t>
            </w:r>
            <w:proofErr w:type="spellStart"/>
            <w:r>
              <w:rPr>
                <w:rFonts w:cs="Times New Roman"/>
              </w:rPr>
              <w:t>Fimea</w:t>
            </w:r>
            <w:proofErr w:type="spellEnd"/>
            <w:r>
              <w:rPr>
                <w:rFonts w:cs="Times New Roman"/>
              </w:rPr>
              <w:t xml:space="preserve"> of the American Council of Life Insurers (ACLI);</w:t>
            </w:r>
          </w:p>
        </w:tc>
      </w:tr>
      <w:tr w:rsidR="00460F37" w:rsidTr="00460F37">
        <w:tc>
          <w:tcPr>
            <w:tcW w:w="87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xml:space="preserve">-- Leonard Schulte of the Florida House </w:t>
            </w:r>
            <w:proofErr w:type="gramStart"/>
            <w:r>
              <w:rPr>
                <w:rFonts w:cs="Times New Roman"/>
              </w:rPr>
              <w:t>of </w:t>
            </w:r>
            <w:r>
              <w:rPr>
                <w:rStyle w:val="apple-converted-space"/>
                <w:rFonts w:cs="Times New Roman"/>
              </w:rPr>
              <w:t> </w:t>
            </w:r>
            <w:r>
              <w:rPr>
                <w:rFonts w:cs="Times New Roman"/>
              </w:rPr>
              <w:t>Representatives</w:t>
            </w:r>
            <w:proofErr w:type="gramEnd"/>
            <w:r>
              <w:rPr>
                <w:rFonts w:cs="Times New Roman"/>
              </w:rPr>
              <w:t>;</w:t>
            </w:r>
          </w:p>
        </w:tc>
      </w:tr>
      <w:tr w:rsidR="00460F37" w:rsidTr="00460F37">
        <w:tc>
          <w:tcPr>
            <w:tcW w:w="87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xml:space="preserve">-- Howard </w:t>
            </w:r>
            <w:proofErr w:type="spellStart"/>
            <w:r>
              <w:rPr>
                <w:rFonts w:cs="Times New Roman"/>
              </w:rPr>
              <w:t>Goldblatt</w:t>
            </w:r>
            <w:proofErr w:type="spellEnd"/>
            <w:r>
              <w:rPr>
                <w:rFonts w:cs="Times New Roman"/>
              </w:rPr>
              <w:t xml:space="preserve"> of the Coalition Against Insurance Fraud; and</w:t>
            </w:r>
          </w:p>
        </w:tc>
      </w:tr>
      <w:tr w:rsidR="00460F37" w:rsidTr="00460F37">
        <w:tc>
          <w:tcPr>
            <w:tcW w:w="873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60F37" w:rsidRDefault="00460F37">
            <w:pPr>
              <w:pStyle w:val="BodyText2"/>
              <w:rPr>
                <w:rFonts w:cs="Times New Roman"/>
              </w:rPr>
            </w:pPr>
            <w:r>
              <w:rPr>
                <w:rFonts w:cs="Times New Roman"/>
              </w:rPr>
              <w:t>-- John C. Wilson of the California State Commission on Health and Safety and Workers’ Compensation.</w:t>
            </w:r>
          </w:p>
        </w:tc>
      </w:tr>
    </w:tbl>
    <w:p w:rsidR="00460F37" w:rsidRDefault="00460F37" w:rsidP="00460F37">
      <w:pPr>
        <w:spacing w:before="100" w:beforeAutospacing="1" w:after="100" w:afterAutospacing="1"/>
        <w:ind w:firstLine="720"/>
        <w:rPr>
          <w:rFonts w:cs="Times New Roman"/>
          <w:color w:val="000000"/>
          <w:sz w:val="27"/>
          <w:szCs w:val="27"/>
        </w:rPr>
      </w:pPr>
      <w:r>
        <w:rPr>
          <w:rFonts w:cs="Times New Roman"/>
          <w:color w:val="000000"/>
          <w:sz w:val="16"/>
          <w:szCs w:val="16"/>
        </w:rPr>
        <w:t> </w:t>
      </w:r>
    </w:p>
    <w:p w:rsidR="00460F37" w:rsidRDefault="00460F37" w:rsidP="00460F37">
      <w:pPr>
        <w:spacing w:before="100" w:beforeAutospacing="1" w:after="100" w:afterAutospacing="1"/>
        <w:jc w:val="both"/>
        <w:rPr>
          <w:rFonts w:cs="Times New Roman"/>
          <w:color w:val="000000"/>
          <w:sz w:val="27"/>
          <w:szCs w:val="27"/>
        </w:rPr>
      </w:pPr>
      <w:r>
        <w:rPr>
          <w:rFonts w:cs="Times New Roman"/>
          <w:b/>
          <w:bCs/>
          <w:i/>
          <w:iCs/>
          <w:color w:val="000000"/>
        </w:rPr>
        <w:t>     </w:t>
      </w:r>
      <w:r>
        <w:rPr>
          <w:rStyle w:val="apple-converted-space"/>
          <w:rFonts w:cs="Times New Roman"/>
          <w:b/>
          <w:bCs/>
          <w:i/>
          <w:iCs/>
          <w:color w:val="000000"/>
        </w:rPr>
        <w:t> </w:t>
      </w:r>
      <w:r>
        <w:rPr>
          <w:rFonts w:cs="Times New Roman"/>
          <w:b/>
          <w:bCs/>
          <w:i/>
          <w:iCs/>
          <w:color w:val="000000"/>
        </w:rPr>
        <w:t>If you would like to receive additional information regarding any of the issues discussed above, please contact the NCOIL National Office at (518) 449-3210.</w:t>
      </w:r>
    </w:p>
    <w:p w:rsidR="00460F37" w:rsidRDefault="00460F37" w:rsidP="00460F37">
      <w:pPr>
        <w:spacing w:before="100" w:beforeAutospacing="1" w:after="100" w:afterAutospacing="1"/>
        <w:jc w:val="both"/>
        <w:rPr>
          <w:rFonts w:cs="Times New Roman"/>
          <w:color w:val="000000"/>
          <w:sz w:val="27"/>
          <w:szCs w:val="27"/>
        </w:rPr>
      </w:pPr>
      <w:r>
        <w:rPr>
          <w:rFonts w:cs="Times New Roman"/>
          <w:b/>
          <w:bCs/>
          <w:color w:val="000000"/>
        </w:rPr>
        <w:t>     </w:t>
      </w:r>
      <w:r>
        <w:rPr>
          <w:rStyle w:val="apple-converted-space"/>
          <w:rFonts w:cs="Times New Roman"/>
          <w:b/>
          <w:bCs/>
          <w:color w:val="000000"/>
        </w:rPr>
        <w:t> </w:t>
      </w:r>
      <w:r>
        <w:rPr>
          <w:rFonts w:cs="Times New Roman"/>
          <w:b/>
          <w:bCs/>
          <w:color w:val="000000"/>
        </w:rPr>
        <w:t>     </w:t>
      </w:r>
      <w:r>
        <w:rPr>
          <w:rStyle w:val="apple-converted-space"/>
          <w:rFonts w:cs="Times New Roman"/>
          <w:b/>
          <w:bCs/>
          <w:color w:val="000000"/>
        </w:rPr>
        <w:t> </w:t>
      </w:r>
      <w:r>
        <w:rPr>
          <w:rFonts w:cs="Times New Roman"/>
          <w:color w:val="000000"/>
        </w:rPr>
        <w:t>Sincerely,</w:t>
      </w:r>
    </w:p>
    <w:p w:rsidR="00460F37" w:rsidRDefault="00460F37" w:rsidP="00460F37">
      <w:pPr>
        <w:spacing w:before="100" w:beforeAutospacing="1" w:after="100" w:afterAutospacing="1"/>
        <w:jc w:val="both"/>
        <w:rPr>
          <w:rFonts w:cs="Times New Roman"/>
          <w:color w:val="000000"/>
          <w:sz w:val="27"/>
          <w:szCs w:val="27"/>
        </w:rPr>
      </w:pPr>
      <w:r>
        <w:rPr>
          <w:rFonts w:cs="Times New Roman"/>
          <w:color w:val="000000"/>
        </w:rPr>
        <w:t>     </w:t>
      </w:r>
      <w:r>
        <w:rPr>
          <w:rStyle w:val="apple-converted-space"/>
          <w:rFonts w:cs="Times New Roman"/>
          <w:color w:val="000000"/>
        </w:rPr>
        <w:t> </w:t>
      </w:r>
      <w:r>
        <w:rPr>
          <w:rFonts w:cs="Times New Roman"/>
          <w:color w:val="000000"/>
        </w:rPr>
        <w:t>     </w:t>
      </w:r>
      <w:r>
        <w:rPr>
          <w:rStyle w:val="apple-converted-space"/>
          <w:rFonts w:cs="Times New Roman"/>
          <w:color w:val="000000"/>
        </w:rPr>
        <w:t> </w:t>
      </w:r>
      <w:r>
        <w:rPr>
          <w:rFonts w:cs="Times New Roman"/>
          <w:color w:val="000000"/>
        </w:rPr>
        <w:t>William J. Larkin (NY)</w:t>
      </w:r>
    </w:p>
    <w:p w:rsidR="00460F37" w:rsidRDefault="00460F37" w:rsidP="00460F37">
      <w:pPr>
        <w:spacing w:before="100" w:beforeAutospacing="1" w:after="100" w:afterAutospacing="1"/>
        <w:jc w:val="both"/>
        <w:rPr>
          <w:rFonts w:cs="Times New Roman"/>
          <w:color w:val="000000"/>
          <w:sz w:val="27"/>
          <w:szCs w:val="27"/>
        </w:rPr>
      </w:pPr>
      <w:r>
        <w:rPr>
          <w:rFonts w:cs="Times New Roman"/>
          <w:color w:val="000000"/>
        </w:rPr>
        <w:t>     </w:t>
      </w:r>
      <w:r>
        <w:rPr>
          <w:rStyle w:val="apple-converted-space"/>
          <w:rFonts w:cs="Times New Roman"/>
          <w:color w:val="000000"/>
        </w:rPr>
        <w:t> </w:t>
      </w:r>
      <w:r>
        <w:rPr>
          <w:rFonts w:cs="Times New Roman"/>
          <w:color w:val="000000"/>
        </w:rPr>
        <w:t>     </w:t>
      </w:r>
      <w:r>
        <w:rPr>
          <w:rStyle w:val="apple-converted-space"/>
          <w:rFonts w:cs="Times New Roman"/>
          <w:color w:val="000000"/>
        </w:rPr>
        <w:t> </w:t>
      </w:r>
      <w:r>
        <w:rPr>
          <w:rFonts w:cs="Times New Roman"/>
          <w:color w:val="000000"/>
        </w:rPr>
        <w:t>NCOIL President</w:t>
      </w:r>
    </w:p>
    <w:p w:rsidR="00EF6B9A" w:rsidRPr="00037519" w:rsidRDefault="00EF6B9A" w:rsidP="00037519">
      <w:bookmarkStart w:id="0" w:name="_GoBack"/>
      <w:bookmarkEnd w:id="0"/>
    </w:p>
    <w:sectPr w:rsidR="00EF6B9A" w:rsidRPr="0003751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76"/>
    <w:rsid w:val="00037519"/>
    <w:rsid w:val="00460F37"/>
    <w:rsid w:val="00E10B76"/>
    <w:rsid w:val="00E9477E"/>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semiHidden/>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E9477E"/>
    <w:rPr>
      <w:rFonts w:ascii="Times" w:hAnsi="Times"/>
      <w:sz w:val="20"/>
      <w:szCs w:val="20"/>
    </w:rPr>
  </w:style>
  <w:style w:type="paragraph" w:styleId="BodyText2">
    <w:name w:val="Body Text 2"/>
    <w:basedOn w:val="Normal"/>
    <w:link w:val="BodyText2Char"/>
    <w:uiPriority w:val="99"/>
    <w:semiHidden/>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semiHidden/>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E9477E"/>
    <w:rPr>
      <w:rFonts w:ascii="Times" w:hAnsi="Times"/>
      <w:sz w:val="20"/>
      <w:szCs w:val="20"/>
    </w:rPr>
  </w:style>
  <w:style w:type="paragraph" w:styleId="BodyText2">
    <w:name w:val="Body Text 2"/>
    <w:basedOn w:val="Normal"/>
    <w:link w:val="BodyText2Char"/>
    <w:uiPriority w:val="99"/>
    <w:semiHidden/>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973">
      <w:bodyDiv w:val="1"/>
      <w:marLeft w:val="0"/>
      <w:marRight w:val="0"/>
      <w:marTop w:val="0"/>
      <w:marBottom w:val="0"/>
      <w:divBdr>
        <w:top w:val="none" w:sz="0" w:space="0" w:color="auto"/>
        <w:left w:val="none" w:sz="0" w:space="0" w:color="auto"/>
        <w:bottom w:val="none" w:sz="0" w:space="0" w:color="auto"/>
        <w:right w:val="none" w:sz="0" w:space="0" w:color="auto"/>
      </w:divBdr>
    </w:div>
    <w:div w:id="748890794">
      <w:bodyDiv w:val="1"/>
      <w:marLeft w:val="0"/>
      <w:marRight w:val="0"/>
      <w:marTop w:val="0"/>
      <w:marBottom w:val="0"/>
      <w:divBdr>
        <w:top w:val="none" w:sz="0" w:space="0" w:color="auto"/>
        <w:left w:val="none" w:sz="0" w:space="0" w:color="auto"/>
        <w:bottom w:val="none" w:sz="0" w:space="0" w:color="auto"/>
        <w:right w:val="none" w:sz="0" w:space="0" w:color="auto"/>
      </w:divBdr>
    </w:div>
    <w:div w:id="993292881">
      <w:bodyDiv w:val="1"/>
      <w:marLeft w:val="0"/>
      <w:marRight w:val="0"/>
      <w:marTop w:val="0"/>
      <w:marBottom w:val="0"/>
      <w:divBdr>
        <w:top w:val="none" w:sz="0" w:space="0" w:color="auto"/>
        <w:left w:val="none" w:sz="0" w:space="0" w:color="auto"/>
        <w:bottom w:val="none" w:sz="0" w:space="0" w:color="auto"/>
        <w:right w:val="none" w:sz="0" w:space="0" w:color="auto"/>
      </w:divBdr>
      <w:divsChild>
        <w:div w:id="269514755">
          <w:marLeft w:val="0"/>
          <w:marRight w:val="0"/>
          <w:marTop w:val="0"/>
          <w:marBottom w:val="0"/>
          <w:divBdr>
            <w:top w:val="single" w:sz="4" w:space="1" w:color="FFFFFF"/>
            <w:left w:val="single" w:sz="4" w:space="4" w:color="FFFFFF"/>
            <w:bottom w:val="single" w:sz="4" w:space="1" w:color="FFFFFF"/>
            <w:right w:val="single" w:sz="4" w:space="4" w:color="FFFFFF"/>
          </w:divBdr>
        </w:div>
        <w:div w:id="1093088646">
          <w:marLeft w:val="0"/>
          <w:marRight w:val="0"/>
          <w:marTop w:val="0"/>
          <w:marBottom w:val="0"/>
          <w:divBdr>
            <w:top w:val="single" w:sz="4" w:space="1" w:color="FFFFFF"/>
            <w:left w:val="single" w:sz="4" w:space="4" w:color="FFFFFF"/>
            <w:bottom w:val="single" w:sz="4" w:space="1" w:color="FFFFFF"/>
            <w:right w:val="single" w:sz="4" w:space="4" w:color="FFFFFF"/>
          </w:divBdr>
        </w:div>
        <w:div w:id="1764111108">
          <w:marLeft w:val="0"/>
          <w:marRight w:val="0"/>
          <w:marTop w:val="0"/>
          <w:marBottom w:val="0"/>
          <w:divBdr>
            <w:top w:val="single" w:sz="4" w:space="1" w:color="FFFFFF"/>
            <w:left w:val="single" w:sz="4" w:space="4" w:color="FFFFFF"/>
            <w:bottom w:val="single" w:sz="4" w:space="1" w:color="FFFFFF"/>
            <w:right w:val="single" w:sz="4" w:space="4" w:color="FFFFFF"/>
          </w:divBdr>
        </w:div>
        <w:div w:id="652834963">
          <w:marLeft w:val="0"/>
          <w:marRight w:val="0"/>
          <w:marTop w:val="0"/>
          <w:marBottom w:val="0"/>
          <w:divBdr>
            <w:top w:val="single" w:sz="4" w:space="1" w:color="FFFFFF"/>
            <w:left w:val="single" w:sz="4" w:space="4" w:color="FFFFFF"/>
            <w:bottom w:val="single" w:sz="4" w:space="1" w:color="FFFFFF"/>
            <w:right w:val="single" w:sz="4" w:space="4" w:color="FFFFFF"/>
          </w:divBdr>
        </w:div>
        <w:div w:id="1479961099">
          <w:marLeft w:val="0"/>
          <w:marRight w:val="0"/>
          <w:marTop w:val="0"/>
          <w:marBottom w:val="0"/>
          <w:divBdr>
            <w:top w:val="single" w:sz="4" w:space="1" w:color="FFFFFF"/>
            <w:left w:val="single" w:sz="4" w:space="4" w:color="FFFFFF"/>
            <w:bottom w:val="single" w:sz="4" w:space="1" w:color="FFFFFF"/>
            <w:right w:val="single" w:sz="4" w:space="4" w:color="FFFFFF"/>
          </w:divBdr>
        </w:div>
        <w:div w:id="1288849234">
          <w:marLeft w:val="0"/>
          <w:marRight w:val="0"/>
          <w:marTop w:val="0"/>
          <w:marBottom w:val="0"/>
          <w:divBdr>
            <w:top w:val="single" w:sz="4" w:space="1" w:color="FFFFFF"/>
            <w:left w:val="single" w:sz="4" w:space="4" w:color="FFFFFF"/>
            <w:bottom w:val="single" w:sz="4" w:space="1" w:color="FFFFFF"/>
            <w:right w:val="single" w:sz="4" w:space="4" w:color="FFFFFF"/>
          </w:divBdr>
        </w:div>
        <w:div w:id="621575515">
          <w:marLeft w:val="0"/>
          <w:marRight w:val="0"/>
          <w:marTop w:val="0"/>
          <w:marBottom w:val="0"/>
          <w:divBdr>
            <w:top w:val="single" w:sz="4" w:space="1" w:color="FFFFFF"/>
            <w:left w:val="single" w:sz="4" w:space="4" w:color="FFFFFF"/>
            <w:bottom w:val="single" w:sz="4" w:space="1" w:color="FFFFFF"/>
            <w:right w:val="single" w:sz="4" w:space="4" w:color="FFFFFF"/>
          </w:divBdr>
        </w:div>
        <w:div w:id="817459949">
          <w:marLeft w:val="0"/>
          <w:marRight w:val="0"/>
          <w:marTop w:val="0"/>
          <w:marBottom w:val="0"/>
          <w:divBdr>
            <w:top w:val="single" w:sz="4" w:space="1" w:color="FFFFFF"/>
            <w:left w:val="single" w:sz="4" w:space="4" w:color="FFFFFF"/>
            <w:bottom w:val="single" w:sz="4" w:space="1" w:color="FFFFFF"/>
            <w:right w:val="single" w:sz="4" w:space="4" w:color="FFFFFF"/>
          </w:divBdr>
        </w:div>
        <w:div w:id="130557619">
          <w:marLeft w:val="0"/>
          <w:marRight w:val="0"/>
          <w:marTop w:val="0"/>
          <w:marBottom w:val="0"/>
          <w:divBdr>
            <w:top w:val="single" w:sz="4" w:space="1" w:color="FFFFFF"/>
            <w:left w:val="single" w:sz="4" w:space="4" w:color="FFFFFF"/>
            <w:bottom w:val="single" w:sz="4" w:space="1" w:color="FFFFFF"/>
            <w:right w:val="single" w:sz="4" w:space="4" w:color="FFFFFF"/>
          </w:divBdr>
        </w:div>
      </w:divsChild>
    </w:div>
    <w:div w:id="100147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9822</Characters>
  <Application>Microsoft Macintosh Word</Application>
  <DocSecurity>0</DocSecurity>
  <Lines>81</Lines>
  <Paragraphs>23</Paragraphs>
  <ScaleCrop>false</ScaleCrop>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2016-03-31T13:44:00Z</dcterms:created>
  <dcterms:modified xsi:type="dcterms:W3CDTF">2016-03-31T13:44:00Z</dcterms:modified>
</cp:coreProperties>
</file>