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0E" w:rsidRDefault="00633D0E" w:rsidP="00633D0E">
      <w:pPr>
        <w:spacing w:before="100" w:beforeAutospacing="1" w:after="100" w:afterAutospacing="1"/>
        <w:jc w:val="center"/>
        <w:rPr>
          <w:rFonts w:cs="Times New Roman"/>
          <w:color w:val="000000"/>
          <w:sz w:val="27"/>
          <w:szCs w:val="27"/>
        </w:rPr>
      </w:pPr>
      <w:r>
        <w:rPr>
          <w:rFonts w:cs="Times New Roman"/>
          <w:b/>
          <w:bCs/>
          <w:color w:val="000000"/>
          <w:sz w:val="27"/>
          <w:szCs w:val="27"/>
        </w:rPr>
        <w:t>NATIONAL CONFERENCE OF INSURANCE LEGISLATORS</w:t>
      </w:r>
      <w:r>
        <w:rPr>
          <w:rStyle w:val="apple-converted-space"/>
          <w:rFonts w:cs="Times New Roman"/>
          <w:b/>
          <w:bCs/>
          <w:color w:val="000000"/>
          <w:sz w:val="27"/>
          <w:szCs w:val="27"/>
        </w:rPr>
        <w:t> </w:t>
      </w:r>
      <w:r>
        <w:rPr>
          <w:rFonts w:cs="Times New Roman"/>
          <w:b/>
          <w:bCs/>
          <w:color w:val="000000"/>
          <w:sz w:val="27"/>
          <w:szCs w:val="27"/>
        </w:rPr>
        <w:br/>
        <w:t>ANNUAL MEETING REPORT</w:t>
      </w:r>
      <w:r>
        <w:rPr>
          <w:rStyle w:val="apple-converted-space"/>
          <w:rFonts w:cs="Times New Roman"/>
          <w:b/>
          <w:bCs/>
          <w:color w:val="000000"/>
          <w:sz w:val="27"/>
          <w:szCs w:val="27"/>
        </w:rPr>
        <w:t> </w:t>
      </w:r>
      <w:r>
        <w:rPr>
          <w:rFonts w:cs="Times New Roman"/>
          <w:b/>
          <w:bCs/>
          <w:color w:val="000000"/>
          <w:sz w:val="27"/>
          <w:szCs w:val="27"/>
        </w:rPr>
        <w:br/>
        <w:t>NEW ORLEANS, LOUISIANA</w:t>
      </w:r>
      <w:r>
        <w:rPr>
          <w:rStyle w:val="apple-converted-space"/>
          <w:rFonts w:cs="Times New Roman"/>
          <w:b/>
          <w:bCs/>
          <w:color w:val="000000"/>
          <w:sz w:val="27"/>
          <w:szCs w:val="27"/>
        </w:rPr>
        <w:t> </w:t>
      </w:r>
      <w:r>
        <w:rPr>
          <w:rFonts w:cs="Times New Roman"/>
          <w:b/>
          <w:bCs/>
          <w:color w:val="000000"/>
          <w:sz w:val="27"/>
          <w:szCs w:val="27"/>
        </w:rPr>
        <w:br/>
        <w:t>NOVEMBER 16-19, 2000</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The following is a report on the National Conference of Insurance Legislators (NCOIL) 32nd Annual Meeting in New Orleans, Louisiana, held from November 16 through 19, 2000. </w:t>
      </w:r>
      <w:r>
        <w:rPr>
          <w:rStyle w:val="apple-converted-space"/>
          <w:rFonts w:cs="Times New Roman"/>
          <w:color w:val="000000"/>
          <w:sz w:val="27"/>
          <w:szCs w:val="27"/>
        </w:rPr>
        <w:t> </w:t>
      </w:r>
      <w:r>
        <w:rPr>
          <w:rFonts w:cs="Times New Roman"/>
          <w:color w:val="000000"/>
          <w:sz w:val="27"/>
          <w:szCs w:val="27"/>
        </w:rPr>
        <w:t>More than 350 state legislators, insurance regulators, and industry and media representatives attended the meeting.</w:t>
      </w:r>
    </w:p>
    <w:p w:rsidR="00633D0E" w:rsidRDefault="00633D0E" w:rsidP="00633D0E">
      <w:pPr>
        <w:pStyle w:val="BodyText"/>
        <w:ind w:firstLine="720"/>
        <w:rPr>
          <w:rFonts w:cs="Times New Roman"/>
          <w:color w:val="000000"/>
          <w:sz w:val="27"/>
          <w:szCs w:val="27"/>
        </w:rPr>
      </w:pPr>
      <w:r>
        <w:rPr>
          <w:rFonts w:ascii="Times New Roman" w:hAnsi="Times New Roman" w:cs="Times New Roman"/>
          <w:color w:val="000000"/>
          <w:sz w:val="27"/>
          <w:szCs w:val="27"/>
        </w:rPr>
        <w:t>This report highlights significant committee and subcommittee actions, general session discussions, and hearing activities at the Annual Meeting.</w:t>
      </w:r>
    </w:p>
    <w:p w:rsidR="00633D0E" w:rsidRDefault="00633D0E" w:rsidP="00633D0E">
      <w:pPr>
        <w:spacing w:before="100" w:beforeAutospacing="1" w:after="100" w:afterAutospacing="1"/>
        <w:rPr>
          <w:rFonts w:cs="Times New Roman"/>
          <w:color w:val="000000"/>
          <w:sz w:val="27"/>
          <w:szCs w:val="27"/>
        </w:rPr>
      </w:pPr>
      <w:r>
        <w:rPr>
          <w:rFonts w:cs="Times New Roman"/>
          <w:b/>
          <w:bCs/>
          <w:color w:val="000000"/>
          <w:sz w:val="27"/>
          <w:szCs w:val="27"/>
          <w:u w:val="single"/>
        </w:rPr>
        <w:t>SYNOPSIS:</w:t>
      </w:r>
    </w:p>
    <w:p w:rsidR="00633D0E" w:rsidRDefault="00633D0E" w:rsidP="00633D0E">
      <w:pPr>
        <w:spacing w:before="100" w:beforeAutospacing="1" w:after="100" w:afterAutospacing="1"/>
        <w:rPr>
          <w:rFonts w:cs="Times New Roman"/>
          <w:color w:val="000000"/>
          <w:sz w:val="27"/>
          <w:szCs w:val="27"/>
        </w:rPr>
      </w:pPr>
      <w:r>
        <w:rPr>
          <w:rFonts w:cs="Times New Roman"/>
          <w:b/>
          <w:bCs/>
          <w:color w:val="000000"/>
          <w:sz w:val="27"/>
          <w:szCs w:val="27"/>
        </w:rPr>
        <w:t>    </w:t>
      </w:r>
      <w:r>
        <w:rPr>
          <w:rStyle w:val="apple-converted-space"/>
          <w:rFonts w:cs="Times New Roman"/>
          <w:b/>
          <w:bCs/>
          <w:color w:val="000000"/>
          <w:sz w:val="27"/>
          <w:szCs w:val="27"/>
        </w:rPr>
        <w:t> </w:t>
      </w:r>
      <w:r>
        <w:rPr>
          <w:rFonts w:cs="Times New Roman"/>
          <w:b/>
          <w:bCs/>
          <w:color w:val="000000"/>
          <w:sz w:val="27"/>
          <w:szCs w:val="27"/>
        </w:rPr>
        <w:t>      </w:t>
      </w:r>
      <w:r>
        <w:rPr>
          <w:rStyle w:val="apple-converted-space"/>
          <w:rFonts w:cs="Times New Roman"/>
          <w:b/>
          <w:bCs/>
          <w:color w:val="000000"/>
          <w:sz w:val="27"/>
          <w:szCs w:val="27"/>
        </w:rPr>
        <w:t> </w:t>
      </w:r>
      <w:r>
        <w:rPr>
          <w:rFonts w:cs="Times New Roman"/>
          <w:color w:val="000000"/>
          <w:sz w:val="27"/>
          <w:szCs w:val="27"/>
        </w:rPr>
        <w:t>At the NCOIL Annual Meeting, legislators:</w:t>
      </w:r>
    </w:p>
    <w:tbl>
      <w:tblPr>
        <w:tblW w:w="0" w:type="auto"/>
        <w:tblCellMar>
          <w:left w:w="0" w:type="dxa"/>
          <w:right w:w="0" w:type="dxa"/>
        </w:tblCellMar>
        <w:tblLook w:val="04A0" w:firstRow="1" w:lastRow="0" w:firstColumn="1" w:lastColumn="0" w:noHBand="0" w:noVBand="1"/>
      </w:tblPr>
      <w:tblGrid>
        <w:gridCol w:w="1146"/>
        <w:gridCol w:w="7710"/>
      </w:tblGrid>
      <w:tr w:rsidR="00633D0E" w:rsidTr="00633D0E">
        <w:tc>
          <w:tcPr>
            <w:tcW w:w="1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adopted</w:t>
            </w:r>
            <w:proofErr w:type="gramEnd"/>
            <w:r>
              <w:rPr>
                <w:rFonts w:cs="Times New Roman"/>
              </w:rPr>
              <w:t xml:space="preserve"> the NCOIL Financial Information Privacy Protection Model Act;</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adopted</w:t>
            </w:r>
            <w:proofErr w:type="gramEnd"/>
            <w:r>
              <w:rPr>
                <w:rFonts w:cs="Times New Roman"/>
              </w:rPr>
              <w:t xml:space="preserve"> the NCOIL Life Settlements Model Act;</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adopted</w:t>
            </w:r>
            <w:proofErr w:type="gramEnd"/>
            <w:r>
              <w:rPr>
                <w:rFonts w:cs="Times New Roman"/>
              </w:rPr>
              <w:t xml:space="preserve"> a resolution</w:t>
            </w:r>
            <w:r>
              <w:rPr>
                <w:rStyle w:val="apple-converted-space"/>
                <w:rFonts w:cs="Times New Roman"/>
                <w:b/>
                <w:bCs/>
                <w:caps/>
              </w:rPr>
              <w:t> </w:t>
            </w:r>
            <w:r>
              <w:rPr>
                <w:rFonts w:cs="Times New Roman"/>
              </w:rPr>
              <w:t>to further discuss the National Association of Insurance Commissioners Uniform Accident and Sickness Policy Provision Law;</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tabled</w:t>
            </w:r>
            <w:proofErr w:type="gramEnd"/>
            <w:r>
              <w:rPr>
                <w:rFonts w:cs="Times New Roman"/>
              </w:rPr>
              <w:t xml:space="preserve"> a proposed NCOIL Mental Health Parity Model Act;</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participated</w:t>
            </w:r>
            <w:proofErr w:type="gramEnd"/>
            <w:r>
              <w:rPr>
                <w:rFonts w:cs="Times New Roman"/>
              </w:rPr>
              <w:t xml:space="preserve"> in a discussion on medical privacy;</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learned</w:t>
            </w:r>
            <w:proofErr w:type="gramEnd"/>
            <w:r>
              <w:rPr>
                <w:rFonts w:cs="Times New Roman"/>
              </w:rPr>
              <w:t xml:space="preserve"> about the reasons for rising health care costs;</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announced</w:t>
            </w:r>
            <w:proofErr w:type="gramEnd"/>
            <w:r>
              <w:rPr>
                <w:rFonts w:cs="Times New Roman"/>
              </w:rPr>
              <w:t xml:space="preserve"> that the Insurance Legislators Foundation Board would conduct a study related to the National Flood Insurance Program and publish a legislator’s guide;</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participated</w:t>
            </w:r>
            <w:proofErr w:type="gramEnd"/>
            <w:r>
              <w:rPr>
                <w:rFonts w:cs="Times New Roman"/>
              </w:rPr>
              <w:t xml:space="preserve"> in an NCOIL Special Session entitled: Proposed Responses to GLBA;</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announced</w:t>
            </w:r>
            <w:proofErr w:type="gramEnd"/>
            <w:r>
              <w:rPr>
                <w:rFonts w:cs="Times New Roman"/>
              </w:rPr>
              <w:t xml:space="preserve"> that the NCOIL Property-Casualty Insurance Committee would hold a hearing on personal lines deregulation;</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participated</w:t>
            </w:r>
            <w:proofErr w:type="gramEnd"/>
            <w:r>
              <w:rPr>
                <w:rFonts w:cs="Times New Roman"/>
              </w:rPr>
              <w:t xml:space="preserve"> in discussions on proposed insurance regulatory reforms in the wake of Gramm-Leach-Bliley Act (GLBA), financial privacy regulation and legislation;</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announced</w:t>
            </w:r>
            <w:proofErr w:type="gramEnd"/>
            <w:r>
              <w:rPr>
                <w:rFonts w:cs="Times New Roman"/>
              </w:rPr>
              <w:t xml:space="preserve"> that NCOIL would hold a panel discussion on international reinsurance issues; and</w:t>
            </w:r>
          </w:p>
        </w:tc>
      </w:tr>
      <w:tr w:rsidR="00633D0E" w:rsidTr="00633D0E">
        <w:tc>
          <w:tcPr>
            <w:tcW w:w="11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ind w:left="360" w:hanging="180"/>
              <w:rPr>
                <w:rFonts w:ascii="Times" w:hAnsi="Times" w:cs="Times New Roman"/>
              </w:rPr>
            </w:pPr>
            <w:r>
              <w:rPr>
                <w:rFonts w:ascii="Symbol" w:hAnsi="Symbol" w:cs="Times New Roman"/>
                <w:sz w:val="16"/>
                <w:szCs w:val="16"/>
              </w:rPr>
              <w:t></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rFonts w:cs="Times New Roman"/>
              </w:rPr>
              <w:t> </w:t>
            </w:r>
          </w:p>
        </w:tc>
        <w:tc>
          <w:tcPr>
            <w:tcW w:w="8550" w:type="dxa"/>
            <w:tcBorders>
              <w:top w:val="nil"/>
              <w:left w:val="nil"/>
              <w:bottom w:val="single" w:sz="4" w:space="0" w:color="auto"/>
              <w:right w:val="single" w:sz="4" w:space="0" w:color="auto"/>
            </w:tcBorders>
            <w:tcMar>
              <w:top w:w="0" w:type="dxa"/>
              <w:left w:w="108" w:type="dxa"/>
              <w:bottom w:w="0" w:type="dxa"/>
              <w:right w:w="108" w:type="dxa"/>
            </w:tcMar>
            <w:hideMark/>
          </w:tcPr>
          <w:p w:rsidR="00633D0E" w:rsidRDefault="00633D0E">
            <w:pPr>
              <w:spacing w:before="100" w:beforeAutospacing="1" w:after="100" w:afterAutospacing="1"/>
              <w:rPr>
                <w:rFonts w:ascii="Times" w:hAnsi="Times" w:cs="Times New Roman"/>
              </w:rPr>
            </w:pPr>
            <w:proofErr w:type="gramStart"/>
            <w:r>
              <w:rPr>
                <w:rFonts w:cs="Times New Roman"/>
              </w:rPr>
              <w:t>learned</w:t>
            </w:r>
            <w:proofErr w:type="gramEnd"/>
            <w:r>
              <w:rPr>
                <w:rFonts w:cs="Times New Roman"/>
              </w:rPr>
              <w:t xml:space="preserve"> about e-commerce legislation that may come before them during the 2001 legislative session.</w:t>
            </w:r>
          </w:p>
        </w:tc>
      </w:tr>
    </w:tbl>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 </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lastRenderedPageBreak/>
        <w:t>A detailed report follows.</w:t>
      </w:r>
    </w:p>
    <w:p w:rsidR="00633D0E" w:rsidRDefault="00633D0E" w:rsidP="00633D0E">
      <w:pPr>
        <w:spacing w:before="100" w:beforeAutospacing="1" w:after="100" w:afterAutospacing="1"/>
        <w:rPr>
          <w:rFonts w:cs="Times New Roman"/>
          <w:color w:val="000000"/>
          <w:sz w:val="27"/>
          <w:szCs w:val="27"/>
        </w:rPr>
      </w:pPr>
      <w:r>
        <w:rPr>
          <w:rFonts w:cs="Times New Roman"/>
          <w:b/>
          <w:bCs/>
          <w:color w:val="000000"/>
          <w:sz w:val="27"/>
          <w:szCs w:val="27"/>
          <w:u w:val="single"/>
        </w:rPr>
        <w:t>COMMITTEE ACTIVITIES:</w:t>
      </w:r>
    </w:p>
    <w:p w:rsidR="00633D0E" w:rsidRDefault="00633D0E" w:rsidP="00633D0E">
      <w:pPr>
        <w:pStyle w:val="Heading3"/>
        <w:rPr>
          <w:rFonts w:eastAsia="Times New Roman" w:cs="Times New Roman"/>
          <w:color w:val="000000"/>
        </w:rPr>
      </w:pPr>
      <w:r>
        <w:rPr>
          <w:rFonts w:eastAsia="Times New Roman" w:cs="Times New Roman"/>
          <w:color w:val="000000"/>
        </w:rPr>
        <w:t>FINANCIAL PRIVACY</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At the meeting, legislators unanimously adopted the NCOIL Financial Information Privacy Protection Model Act, pending consideration of technical amendments to the Model. </w:t>
      </w:r>
      <w:r>
        <w:rPr>
          <w:rStyle w:val="apple-converted-space"/>
          <w:rFonts w:cs="Times New Roman"/>
          <w:color w:val="000000"/>
          <w:sz w:val="27"/>
          <w:szCs w:val="27"/>
        </w:rPr>
        <w:t> </w:t>
      </w:r>
      <w:r>
        <w:rPr>
          <w:rFonts w:cs="Times New Roman"/>
          <w:color w:val="000000"/>
          <w:sz w:val="27"/>
          <w:szCs w:val="27"/>
        </w:rPr>
        <w:t>The Model addresses financial privacy. </w:t>
      </w:r>
      <w:r>
        <w:rPr>
          <w:rStyle w:val="apple-converted-space"/>
          <w:rFonts w:cs="Times New Roman"/>
          <w:color w:val="000000"/>
          <w:sz w:val="27"/>
          <w:szCs w:val="27"/>
        </w:rPr>
        <w:t> </w:t>
      </w:r>
      <w:r>
        <w:rPr>
          <w:rFonts w:cs="Times New Roman"/>
          <w:color w:val="000000"/>
          <w:sz w:val="27"/>
          <w:szCs w:val="27"/>
        </w:rPr>
        <w:t>NCOIL will consider medical privacy issues pending the review of federal Health and Human Services (HHS) privacy rules, which were released on December 20, 2000. </w:t>
      </w:r>
      <w:r>
        <w:rPr>
          <w:rStyle w:val="apple-converted-space"/>
          <w:rFonts w:cs="Times New Roman"/>
          <w:color w:val="000000"/>
          <w:sz w:val="27"/>
          <w:szCs w:val="27"/>
        </w:rPr>
        <w:t> </w:t>
      </w:r>
      <w:r>
        <w:rPr>
          <w:rFonts w:cs="Times New Roman"/>
          <w:color w:val="000000"/>
          <w:sz w:val="27"/>
          <w:szCs w:val="27"/>
        </w:rPr>
        <w:t>The Task Force received comments on the Model at a public hearing in Chicago, Illinois on September 28, 2000. </w:t>
      </w:r>
      <w:r>
        <w:rPr>
          <w:rStyle w:val="apple-converted-space"/>
          <w:rFonts w:cs="Times New Roman"/>
          <w:color w:val="000000"/>
          <w:sz w:val="27"/>
          <w:szCs w:val="27"/>
        </w:rPr>
        <w:t> </w:t>
      </w:r>
      <w:r>
        <w:rPr>
          <w:rFonts w:cs="Times New Roman"/>
          <w:color w:val="000000"/>
          <w:sz w:val="27"/>
          <w:szCs w:val="27"/>
        </w:rPr>
        <w:t>The NCOIL Financial Information Privacy Protection Model Act is available on the NCOIL Web site at</w:t>
      </w:r>
      <w:r>
        <w:rPr>
          <w:rStyle w:val="apple-converted-space"/>
          <w:rFonts w:cs="Times New Roman"/>
          <w:color w:val="000000"/>
          <w:sz w:val="27"/>
          <w:szCs w:val="27"/>
        </w:rPr>
        <w:t> </w:t>
      </w:r>
      <w:hyperlink r:id="rId5" w:history="1">
        <w:r>
          <w:rPr>
            <w:rStyle w:val="Hyperlink"/>
            <w:rFonts w:cs="Times New Roman"/>
            <w:sz w:val="27"/>
            <w:szCs w:val="27"/>
          </w:rPr>
          <w:t>www.ncoil.org</w:t>
        </w:r>
      </w:hyperlink>
      <w:r>
        <w:rPr>
          <w:rFonts w:cs="Times New Roman"/>
          <w:color w:val="000000"/>
          <w:sz w:val="27"/>
          <w:szCs w:val="27"/>
          <w:u w:val="single"/>
        </w:rPr>
        <w:t>.</w:t>
      </w:r>
    </w:p>
    <w:p w:rsidR="00633D0E" w:rsidRDefault="00633D0E" w:rsidP="00633D0E">
      <w:pPr>
        <w:pStyle w:val="Heading3"/>
        <w:rPr>
          <w:rFonts w:eastAsia="Times New Roman" w:cs="Times New Roman"/>
          <w:color w:val="000000"/>
        </w:rPr>
      </w:pPr>
      <w:r>
        <w:rPr>
          <w:rFonts w:eastAsia="Times New Roman" w:cs="Times New Roman"/>
          <w:color w:val="000000"/>
        </w:rPr>
        <w:t>LIFE SETTLEMENTS</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Legislators unanimously adopted the NCOIL Life Settlements Model Act. The NCOIL Life Settlements Model Act makes a distinction between “life settlements” and “</w:t>
      </w:r>
      <w:proofErr w:type="spellStart"/>
      <w:r>
        <w:rPr>
          <w:rFonts w:cs="Times New Roman"/>
          <w:color w:val="000000"/>
          <w:sz w:val="27"/>
          <w:szCs w:val="27"/>
        </w:rPr>
        <w:t>viatical</w:t>
      </w:r>
      <w:proofErr w:type="spellEnd"/>
      <w:r>
        <w:rPr>
          <w:rFonts w:cs="Times New Roman"/>
          <w:color w:val="000000"/>
          <w:sz w:val="27"/>
          <w:szCs w:val="27"/>
        </w:rPr>
        <w:t xml:space="preserve"> settlements,” by defining the latter as a life settlement in which the insured is terminally or chronically ill. </w:t>
      </w:r>
      <w:r>
        <w:rPr>
          <w:rStyle w:val="apple-converted-space"/>
          <w:rFonts w:cs="Times New Roman"/>
          <w:color w:val="000000"/>
          <w:sz w:val="27"/>
          <w:szCs w:val="27"/>
        </w:rPr>
        <w:t> </w:t>
      </w:r>
      <w:r>
        <w:rPr>
          <w:rFonts w:cs="Times New Roman"/>
          <w:color w:val="000000"/>
          <w:sz w:val="27"/>
          <w:szCs w:val="27"/>
        </w:rPr>
        <w:t>The purpose of this Model is to provide consumer protections while regulating the industry. </w:t>
      </w:r>
      <w:r>
        <w:rPr>
          <w:rStyle w:val="apple-converted-space"/>
          <w:rFonts w:cs="Times New Roman"/>
          <w:color w:val="000000"/>
          <w:sz w:val="27"/>
          <w:szCs w:val="27"/>
        </w:rPr>
        <w:t> </w:t>
      </w:r>
      <w:r>
        <w:rPr>
          <w:rFonts w:cs="Times New Roman"/>
          <w:color w:val="000000"/>
          <w:sz w:val="27"/>
          <w:szCs w:val="27"/>
        </w:rPr>
        <w:t>The Life Settlements Model Act is available on the NCOIL Web site at</w:t>
      </w:r>
      <w:r>
        <w:rPr>
          <w:rStyle w:val="apple-converted-space"/>
          <w:rFonts w:cs="Times New Roman"/>
          <w:color w:val="000000"/>
          <w:sz w:val="27"/>
          <w:szCs w:val="27"/>
        </w:rPr>
        <w:t> </w:t>
      </w:r>
      <w:hyperlink r:id="rId6" w:history="1">
        <w:r>
          <w:rPr>
            <w:rStyle w:val="Hyperlink"/>
            <w:rFonts w:cs="Times New Roman"/>
            <w:sz w:val="27"/>
            <w:szCs w:val="27"/>
          </w:rPr>
          <w:t>www.ncoil.org</w:t>
        </w:r>
      </w:hyperlink>
      <w:r>
        <w:rPr>
          <w:rFonts w:cs="Times New Roman"/>
          <w:color w:val="000000"/>
          <w:sz w:val="27"/>
          <w:szCs w:val="27"/>
          <w:u w:val="single"/>
        </w:rPr>
        <w:t>.</w:t>
      </w:r>
    </w:p>
    <w:p w:rsidR="00633D0E" w:rsidRDefault="00633D0E" w:rsidP="00633D0E">
      <w:pPr>
        <w:pStyle w:val="Heading3"/>
        <w:rPr>
          <w:rFonts w:eastAsia="Times New Roman" w:cs="Times New Roman"/>
          <w:color w:val="000000"/>
        </w:rPr>
      </w:pPr>
      <w:r>
        <w:rPr>
          <w:rFonts w:eastAsia="Times New Roman" w:cs="Times New Roman"/>
          <w:color w:val="000000"/>
        </w:rPr>
        <w:t>BLOOD ALCOHOL SCREENING</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The Health Insurance Committee adopted a resolution that would allow the Health Insurance Committee to further discuss the NAIC Uniform Accident and Sickness Policy Provision Law at the NCOIL Spring Meeting.</w:t>
      </w:r>
    </w:p>
    <w:p w:rsidR="00633D0E" w:rsidRDefault="00633D0E" w:rsidP="00633D0E">
      <w:pPr>
        <w:pStyle w:val="Heading4"/>
        <w:rPr>
          <w:rFonts w:eastAsia="Times New Roman" w:cs="Times New Roman"/>
          <w:color w:val="000000"/>
          <w:sz w:val="27"/>
          <w:szCs w:val="27"/>
        </w:rPr>
      </w:pPr>
      <w:r>
        <w:rPr>
          <w:rFonts w:eastAsia="Times New Roman" w:cs="Times New Roman"/>
          <w:color w:val="000000"/>
          <w:sz w:val="27"/>
          <w:szCs w:val="27"/>
        </w:rPr>
        <w:t>MENTAL HEALTH PARITY</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The Executive Committee tabled the proposed NCOIL Mental Health Parity Model Act until the Spring Meeting. </w:t>
      </w:r>
      <w:r>
        <w:rPr>
          <w:rStyle w:val="apple-converted-space"/>
          <w:rFonts w:cs="Times New Roman"/>
          <w:color w:val="000000"/>
          <w:sz w:val="27"/>
          <w:szCs w:val="27"/>
        </w:rPr>
        <w:t> </w:t>
      </w:r>
      <w:r>
        <w:rPr>
          <w:rFonts w:cs="Times New Roman"/>
          <w:color w:val="000000"/>
          <w:sz w:val="27"/>
          <w:szCs w:val="27"/>
        </w:rPr>
        <w:t>The measure had passed the Health Insurance Committee after much heated debate. </w:t>
      </w:r>
      <w:r>
        <w:rPr>
          <w:rStyle w:val="apple-converted-space"/>
          <w:rFonts w:cs="Times New Roman"/>
          <w:color w:val="000000"/>
          <w:sz w:val="27"/>
          <w:szCs w:val="27"/>
        </w:rPr>
        <w:t> </w:t>
      </w:r>
      <w:r>
        <w:rPr>
          <w:rFonts w:cs="Times New Roman"/>
          <w:color w:val="000000"/>
          <w:sz w:val="27"/>
          <w:szCs w:val="27"/>
        </w:rPr>
        <w:t>The Model provides the same amount of coverage for mental health care as for physical illnesses or disabilities. </w:t>
      </w:r>
      <w:r>
        <w:rPr>
          <w:rStyle w:val="apple-converted-space"/>
          <w:rFonts w:cs="Times New Roman"/>
          <w:color w:val="000000"/>
          <w:sz w:val="27"/>
          <w:szCs w:val="27"/>
        </w:rPr>
        <w:t> </w:t>
      </w:r>
      <w:r>
        <w:rPr>
          <w:rFonts w:cs="Times New Roman"/>
          <w:color w:val="000000"/>
          <w:sz w:val="27"/>
          <w:szCs w:val="27"/>
        </w:rPr>
        <w:t>It applies only to large group insurers and uses a broad-based, as opposed to biological, definition of mental illness.</w:t>
      </w:r>
    </w:p>
    <w:p w:rsidR="00633D0E" w:rsidRDefault="00633D0E" w:rsidP="00633D0E">
      <w:pPr>
        <w:pStyle w:val="Heading3"/>
        <w:rPr>
          <w:rFonts w:eastAsia="Times New Roman" w:cs="Times New Roman"/>
          <w:color w:val="000000"/>
        </w:rPr>
      </w:pPr>
      <w:r>
        <w:rPr>
          <w:rFonts w:eastAsia="Times New Roman" w:cs="Times New Roman"/>
          <w:color w:val="000000"/>
        </w:rPr>
        <w:t>MEDICAL PRIVACY</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In the discussion on medical privacy, legislators heard an overview of issues related to medical privacy from federal and state perspectives. </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The panel featured:</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Dr</w:t>
      </w:r>
      <w:proofErr w:type="gramEnd"/>
      <w:r>
        <w:rPr>
          <w:rFonts w:cs="Times New Roman"/>
          <w:color w:val="000000"/>
          <w:sz w:val="27"/>
          <w:szCs w:val="27"/>
        </w:rPr>
        <w:t>. Robert Marshall, Professor of Insurance, Florida State University;</w:t>
      </w:r>
    </w:p>
    <w:p w:rsidR="00633D0E" w:rsidRDefault="00633D0E" w:rsidP="00633D0E">
      <w:pPr>
        <w:spacing w:before="100" w:beforeAutospacing="1" w:after="100" w:afterAutospacing="1"/>
        <w:ind w:left="1080" w:hanging="36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Ms</w:t>
      </w:r>
      <w:proofErr w:type="gramEnd"/>
      <w:r>
        <w:rPr>
          <w:rFonts w:cs="Times New Roman"/>
          <w:color w:val="000000"/>
          <w:sz w:val="27"/>
          <w:szCs w:val="27"/>
        </w:rPr>
        <w:t>. Barbara Levy, Legislative Director and Counsel for State Affairs for the Health  </w:t>
      </w:r>
      <w:r>
        <w:rPr>
          <w:rStyle w:val="apple-converted-space"/>
          <w:rFonts w:cs="Times New Roman"/>
          <w:color w:val="000000"/>
          <w:sz w:val="27"/>
          <w:szCs w:val="27"/>
        </w:rPr>
        <w:t> </w:t>
      </w:r>
      <w:r>
        <w:rPr>
          <w:rFonts w:cs="Times New Roman"/>
          <w:color w:val="000000"/>
          <w:sz w:val="27"/>
          <w:szCs w:val="27"/>
        </w:rPr>
        <w:t>Insurance Association of America (HIAA);</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w:t>
      </w:r>
      <w:r>
        <w:rPr>
          <w:rStyle w:val="apple-converted-space"/>
          <w:rFonts w:cs="Times New Roman"/>
          <w:color w:val="000000"/>
          <w:sz w:val="27"/>
          <w:szCs w:val="27"/>
        </w:rPr>
        <w:t> </w:t>
      </w: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Texas</w:t>
      </w:r>
      <w:proofErr w:type="gramEnd"/>
      <w:r>
        <w:rPr>
          <w:rFonts w:cs="Times New Roman"/>
          <w:color w:val="000000"/>
          <w:sz w:val="27"/>
          <w:szCs w:val="27"/>
        </w:rPr>
        <w:t xml:space="preserve"> State Insurance Commissioner Jose </w:t>
      </w:r>
      <w:proofErr w:type="spellStart"/>
      <w:r>
        <w:rPr>
          <w:rFonts w:cs="Times New Roman"/>
          <w:color w:val="000000"/>
          <w:sz w:val="27"/>
          <w:szCs w:val="27"/>
        </w:rPr>
        <w:t>Montemayor</w:t>
      </w:r>
      <w:proofErr w:type="spellEnd"/>
      <w:r>
        <w:rPr>
          <w:rFonts w:cs="Times New Roman"/>
          <w:color w:val="000000"/>
          <w:sz w:val="27"/>
          <w:szCs w:val="27"/>
        </w:rPr>
        <w:t>; and</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Mr</w:t>
      </w:r>
      <w:proofErr w:type="gramEnd"/>
      <w:r>
        <w:rPr>
          <w:rFonts w:cs="Times New Roman"/>
          <w:color w:val="000000"/>
          <w:sz w:val="27"/>
          <w:szCs w:val="27"/>
        </w:rPr>
        <w:t>. Rey Becker, Vice President of the Alliance of American Insurers.</w:t>
      </w:r>
    </w:p>
    <w:p w:rsidR="00633D0E" w:rsidRDefault="00633D0E" w:rsidP="00633D0E">
      <w:pPr>
        <w:pStyle w:val="Heading3"/>
        <w:rPr>
          <w:rFonts w:eastAsia="Times New Roman" w:cs="Times New Roman"/>
          <w:color w:val="000000"/>
        </w:rPr>
      </w:pPr>
      <w:r>
        <w:rPr>
          <w:rFonts w:eastAsia="Times New Roman" w:cs="Times New Roman"/>
          <w:color w:val="000000"/>
        </w:rPr>
        <w:t>RISING COST OF HEALTH CARE</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At a luncheon presentation, Mr. George Halvorson, CEO of Health Partners, a health maintenance organization (HMO) based in Minneapolis, Minnesota, discussed recent trends relating to HMOs in America. </w:t>
      </w:r>
      <w:r>
        <w:rPr>
          <w:rStyle w:val="apple-converted-space"/>
          <w:rFonts w:cs="Times New Roman"/>
          <w:color w:val="000000"/>
          <w:sz w:val="27"/>
          <w:szCs w:val="27"/>
        </w:rPr>
        <w:t> </w:t>
      </w:r>
      <w:r>
        <w:rPr>
          <w:rFonts w:cs="Times New Roman"/>
          <w:color w:val="000000"/>
          <w:sz w:val="27"/>
          <w:szCs w:val="27"/>
        </w:rPr>
        <w:t>He noted that the consolidation of medical providers was an important contributing factor to the rising cost of medical care. </w:t>
      </w:r>
      <w:r>
        <w:rPr>
          <w:rStyle w:val="apple-converted-space"/>
          <w:rFonts w:cs="Times New Roman"/>
          <w:color w:val="000000"/>
          <w:sz w:val="27"/>
          <w:szCs w:val="27"/>
        </w:rPr>
        <w:t> </w:t>
      </w:r>
      <w:proofErr w:type="gramStart"/>
      <w:r>
        <w:rPr>
          <w:rFonts w:cs="Times New Roman"/>
          <w:color w:val="000000"/>
          <w:sz w:val="27"/>
          <w:szCs w:val="27"/>
        </w:rPr>
        <w:t>Audio tapes</w:t>
      </w:r>
      <w:proofErr w:type="gramEnd"/>
      <w:r>
        <w:rPr>
          <w:rFonts w:cs="Times New Roman"/>
          <w:color w:val="000000"/>
          <w:sz w:val="27"/>
          <w:szCs w:val="27"/>
        </w:rPr>
        <w:t xml:space="preserve"> of Mr. Halvorson’s presentation are available by calling the NCOIL office at (518) 449-3210.</w:t>
      </w:r>
    </w:p>
    <w:p w:rsidR="00633D0E" w:rsidRDefault="00633D0E" w:rsidP="00633D0E">
      <w:pPr>
        <w:pStyle w:val="Heading3"/>
        <w:rPr>
          <w:rFonts w:eastAsia="Times New Roman" w:cs="Times New Roman"/>
          <w:color w:val="000000"/>
        </w:rPr>
      </w:pPr>
      <w:r>
        <w:rPr>
          <w:rFonts w:eastAsia="Times New Roman" w:cs="Times New Roman"/>
          <w:color w:val="000000"/>
        </w:rPr>
        <w:t>ILF FLOOD STUDY</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The Board of the Insurance Legislators Foundation (ILF) voted to conduct a study on federal flood insurance issues and the National Flood Insurance Program (NFIP) and publish a legislator’s guide. </w:t>
      </w:r>
      <w:r>
        <w:rPr>
          <w:rStyle w:val="apple-converted-space"/>
          <w:rFonts w:cs="Times New Roman"/>
          <w:color w:val="000000"/>
          <w:sz w:val="27"/>
          <w:szCs w:val="27"/>
        </w:rPr>
        <w:t> </w:t>
      </w:r>
      <w:r>
        <w:rPr>
          <w:rFonts w:cs="Times New Roman"/>
          <w:color w:val="000000"/>
          <w:sz w:val="27"/>
          <w:szCs w:val="27"/>
        </w:rPr>
        <w:t>The Federal Emergency Management Agency (FEMA) awarded the ILF a grant to undertake this project. </w:t>
      </w:r>
      <w:r>
        <w:rPr>
          <w:rStyle w:val="apple-converted-space"/>
          <w:rFonts w:cs="Times New Roman"/>
          <w:color w:val="000000"/>
          <w:sz w:val="27"/>
          <w:szCs w:val="27"/>
        </w:rPr>
        <w:t> </w:t>
      </w:r>
      <w:r>
        <w:rPr>
          <w:rFonts w:cs="Times New Roman"/>
          <w:color w:val="000000"/>
          <w:sz w:val="27"/>
          <w:szCs w:val="27"/>
        </w:rPr>
        <w:t>The ILF released a Request for Proposal (RFP) and posted it on the NCOIL Web site. </w:t>
      </w:r>
      <w:r>
        <w:rPr>
          <w:rStyle w:val="apple-converted-space"/>
          <w:rFonts w:cs="Times New Roman"/>
          <w:color w:val="000000"/>
          <w:sz w:val="27"/>
          <w:szCs w:val="27"/>
        </w:rPr>
        <w:t> </w:t>
      </w:r>
      <w:r>
        <w:rPr>
          <w:rFonts w:cs="Times New Roman"/>
          <w:color w:val="000000"/>
          <w:sz w:val="27"/>
          <w:szCs w:val="27"/>
        </w:rPr>
        <w:t>Flood insurance will be the subject of a panel discussion at the Spring Meeting in Hilton Head and a hearing at the Summer Meeting in Chicago.</w:t>
      </w:r>
    </w:p>
    <w:p w:rsidR="00633D0E" w:rsidRDefault="00633D0E" w:rsidP="00633D0E">
      <w:pPr>
        <w:pStyle w:val="Heading3"/>
        <w:rPr>
          <w:rFonts w:eastAsia="Times New Roman" w:cs="Times New Roman"/>
          <w:color w:val="000000"/>
        </w:rPr>
      </w:pPr>
      <w:r>
        <w:rPr>
          <w:rFonts w:eastAsia="Times New Roman" w:cs="Times New Roman"/>
          <w:color w:val="000000"/>
        </w:rPr>
        <w:t>PRODUCER LICENSING</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During a special session between NCOIL and the NAIC, legislators learned that</w:t>
      </w:r>
    </w:p>
    <w:p w:rsidR="00633D0E" w:rsidRDefault="00633D0E" w:rsidP="00633D0E">
      <w:pPr>
        <w:spacing w:before="100" w:beforeAutospacing="1" w:after="100" w:afterAutospacing="1"/>
        <w:rPr>
          <w:rFonts w:cs="Times New Roman"/>
          <w:color w:val="000000"/>
          <w:sz w:val="27"/>
          <w:szCs w:val="27"/>
        </w:rPr>
      </w:pPr>
      <w:r>
        <w:rPr>
          <w:rFonts w:cs="Times New Roman"/>
          <w:color w:val="000000"/>
          <w:sz w:val="27"/>
          <w:szCs w:val="27"/>
        </w:rPr>
        <w:t>NCOIL’s goals with regard to producer licensing were:</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to</w:t>
      </w:r>
      <w:proofErr w:type="gramEnd"/>
      <w:r>
        <w:rPr>
          <w:rFonts w:cs="Times New Roman"/>
          <w:color w:val="000000"/>
          <w:sz w:val="27"/>
          <w:szCs w:val="27"/>
        </w:rPr>
        <w:t xml:space="preserve"> track the state enactment of producer licensing legislation;</w:t>
      </w:r>
    </w:p>
    <w:p w:rsidR="00633D0E" w:rsidRDefault="00633D0E" w:rsidP="00633D0E">
      <w:pPr>
        <w:spacing w:before="100" w:beforeAutospacing="1" w:after="100" w:afterAutospacing="1"/>
        <w:ind w:left="1080" w:hanging="36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to</w:t>
      </w:r>
      <w:proofErr w:type="gramEnd"/>
      <w:r>
        <w:rPr>
          <w:rFonts w:cs="Times New Roman"/>
          <w:color w:val="000000"/>
          <w:sz w:val="27"/>
          <w:szCs w:val="27"/>
        </w:rPr>
        <w:t xml:space="preserve"> educate state legislators on the NAIC model, GLBA and the National Association  </w:t>
      </w:r>
      <w:r>
        <w:rPr>
          <w:rStyle w:val="apple-converted-space"/>
          <w:rFonts w:cs="Times New Roman"/>
          <w:color w:val="000000"/>
          <w:sz w:val="27"/>
          <w:szCs w:val="27"/>
        </w:rPr>
        <w:t> </w:t>
      </w:r>
      <w:r>
        <w:rPr>
          <w:rFonts w:cs="Times New Roman"/>
          <w:color w:val="000000"/>
          <w:sz w:val="27"/>
          <w:szCs w:val="27"/>
        </w:rPr>
        <w:t>of Registered Agents and Brokers (NARAB); and</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to</w:t>
      </w:r>
      <w:proofErr w:type="gramEnd"/>
      <w:r>
        <w:rPr>
          <w:rFonts w:cs="Times New Roman"/>
          <w:color w:val="000000"/>
          <w:sz w:val="27"/>
          <w:szCs w:val="27"/>
        </w:rPr>
        <w:t xml:space="preserve"> coordinate state insurance department and legislative activity relating to GLBA.</w:t>
      </w:r>
    </w:p>
    <w:p w:rsidR="00633D0E" w:rsidRDefault="00633D0E" w:rsidP="00633D0E">
      <w:pPr>
        <w:pStyle w:val="Heading3"/>
        <w:rPr>
          <w:rFonts w:eastAsia="Times New Roman" w:cs="Times New Roman"/>
          <w:color w:val="000000"/>
        </w:rPr>
      </w:pPr>
      <w:r>
        <w:rPr>
          <w:rFonts w:eastAsia="Times New Roman" w:cs="Times New Roman"/>
          <w:color w:val="000000"/>
        </w:rPr>
        <w:t>PERSONAL LINES</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 xml:space="preserve">During a meeting of the NCOIL Property-Casualty Insurance Committee, legislators learned that NCOIL </w:t>
      </w:r>
      <w:proofErr w:type="gramStart"/>
      <w:r>
        <w:rPr>
          <w:rFonts w:cs="Times New Roman"/>
          <w:color w:val="000000"/>
          <w:sz w:val="27"/>
          <w:szCs w:val="27"/>
        </w:rPr>
        <w:t>will</w:t>
      </w:r>
      <w:proofErr w:type="gramEnd"/>
      <w:r>
        <w:rPr>
          <w:rFonts w:cs="Times New Roman"/>
          <w:color w:val="000000"/>
          <w:sz w:val="27"/>
          <w:szCs w:val="27"/>
        </w:rPr>
        <w:t xml:space="preserve"> hold a hearing on personal lines deregulation at the Spring Meeting.</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Legislators also heard reports on:</w:t>
      </w:r>
    </w:p>
    <w:p w:rsidR="00633D0E" w:rsidRDefault="00633D0E" w:rsidP="00633D0E">
      <w:pPr>
        <w:pStyle w:val="Footer"/>
        <w:ind w:left="420" w:firstLine="30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the</w:t>
      </w:r>
      <w:proofErr w:type="gramEnd"/>
      <w:r>
        <w:rPr>
          <w:rFonts w:cs="Times New Roman"/>
          <w:color w:val="000000"/>
          <w:sz w:val="27"/>
          <w:szCs w:val="27"/>
        </w:rPr>
        <w:t xml:space="preserve"> activities of the NCOIL Subcommittee on Natural Disaster Insurance Legislation;</w:t>
      </w:r>
    </w:p>
    <w:p w:rsidR="00633D0E" w:rsidRDefault="00633D0E" w:rsidP="00633D0E">
      <w:pPr>
        <w:spacing w:before="100" w:beforeAutospacing="1" w:after="100" w:afterAutospacing="1"/>
        <w:ind w:left="420" w:firstLine="30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the</w:t>
      </w:r>
      <w:proofErr w:type="gramEnd"/>
      <w:r>
        <w:rPr>
          <w:rFonts w:cs="Times New Roman"/>
          <w:color w:val="000000"/>
          <w:sz w:val="27"/>
          <w:szCs w:val="27"/>
        </w:rPr>
        <w:t xml:space="preserve"> National Flood Insurance Program (NFIP); and</w:t>
      </w:r>
    </w:p>
    <w:p w:rsidR="00633D0E" w:rsidRDefault="00633D0E" w:rsidP="00633D0E">
      <w:pPr>
        <w:spacing w:before="100" w:beforeAutospacing="1" w:after="100" w:afterAutospacing="1"/>
        <w:ind w:left="420" w:firstLine="30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aftermarket</w:t>
      </w:r>
      <w:proofErr w:type="gramEnd"/>
      <w:r>
        <w:rPr>
          <w:rFonts w:cs="Times New Roman"/>
          <w:color w:val="000000"/>
          <w:sz w:val="27"/>
          <w:szCs w:val="27"/>
        </w:rPr>
        <w:t xml:space="preserve"> parts.</w:t>
      </w:r>
    </w:p>
    <w:p w:rsidR="00633D0E" w:rsidRDefault="00633D0E" w:rsidP="00633D0E">
      <w:pPr>
        <w:pStyle w:val="Heading3"/>
        <w:rPr>
          <w:rFonts w:eastAsia="Times New Roman" w:cs="Times New Roman"/>
          <w:color w:val="000000"/>
        </w:rPr>
      </w:pPr>
      <w:r>
        <w:rPr>
          <w:rFonts w:eastAsia="Times New Roman" w:cs="Times New Roman"/>
          <w:color w:val="000000"/>
        </w:rPr>
        <w:t>FUNCTIONAL REGULATION</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Legislators participated in a panel discussion entitled, "Banks and Insurance: Can Functional Regulation Work?" </w:t>
      </w:r>
      <w:r>
        <w:rPr>
          <w:rStyle w:val="apple-converted-space"/>
          <w:rFonts w:cs="Times New Roman"/>
          <w:color w:val="000000"/>
          <w:sz w:val="27"/>
          <w:szCs w:val="27"/>
        </w:rPr>
        <w:t> </w:t>
      </w:r>
      <w:r>
        <w:rPr>
          <w:rFonts w:cs="Times New Roman"/>
          <w:color w:val="000000"/>
          <w:sz w:val="27"/>
          <w:szCs w:val="27"/>
        </w:rPr>
        <w:t>Sen. James Seward of New York moderated the panel. </w:t>
      </w:r>
      <w:r>
        <w:rPr>
          <w:rStyle w:val="apple-converted-space"/>
          <w:rFonts w:cs="Times New Roman"/>
          <w:color w:val="000000"/>
          <w:sz w:val="27"/>
          <w:szCs w:val="27"/>
        </w:rPr>
        <w:t> </w:t>
      </w:r>
      <w:r>
        <w:rPr>
          <w:rFonts w:cs="Times New Roman"/>
          <w:color w:val="000000"/>
          <w:sz w:val="27"/>
          <w:szCs w:val="27"/>
        </w:rPr>
        <w:t>The panelists presented legislators with information on how regulation could level the playing field between the banking and insurance industry.</w:t>
      </w:r>
    </w:p>
    <w:p w:rsidR="00633D0E" w:rsidRDefault="00633D0E" w:rsidP="00633D0E">
      <w:pPr>
        <w:spacing w:before="100" w:beforeAutospacing="1" w:after="100" w:afterAutospacing="1"/>
        <w:ind w:firstLine="720"/>
        <w:rPr>
          <w:rFonts w:cs="Times New Roman"/>
          <w:color w:val="000000"/>
          <w:sz w:val="27"/>
          <w:szCs w:val="27"/>
        </w:rPr>
      </w:pPr>
      <w:r>
        <w:rPr>
          <w:rFonts w:cs="Times New Roman"/>
          <w:color w:val="000000"/>
          <w:sz w:val="27"/>
          <w:szCs w:val="27"/>
        </w:rPr>
        <w:t>The panel included:</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Mr</w:t>
      </w:r>
      <w:proofErr w:type="gramEnd"/>
      <w:r>
        <w:rPr>
          <w:rFonts w:cs="Times New Roman"/>
          <w:color w:val="000000"/>
          <w:sz w:val="27"/>
          <w:szCs w:val="27"/>
        </w:rPr>
        <w:t xml:space="preserve">. James </w:t>
      </w:r>
      <w:proofErr w:type="spellStart"/>
      <w:r>
        <w:rPr>
          <w:rFonts w:cs="Times New Roman"/>
          <w:color w:val="000000"/>
          <w:sz w:val="27"/>
          <w:szCs w:val="27"/>
        </w:rPr>
        <w:t>Sivon</w:t>
      </w:r>
      <w:proofErr w:type="spellEnd"/>
      <w:r>
        <w:rPr>
          <w:rFonts w:cs="Times New Roman"/>
          <w:color w:val="000000"/>
          <w:sz w:val="27"/>
          <w:szCs w:val="27"/>
        </w:rPr>
        <w:t xml:space="preserve">, Attorney, Barnett &amp; </w:t>
      </w:r>
      <w:proofErr w:type="spellStart"/>
      <w:r>
        <w:rPr>
          <w:rFonts w:cs="Times New Roman"/>
          <w:color w:val="000000"/>
          <w:sz w:val="27"/>
          <w:szCs w:val="27"/>
        </w:rPr>
        <w:t>Sivon</w:t>
      </w:r>
      <w:proofErr w:type="spellEnd"/>
      <w:r>
        <w:rPr>
          <w:rFonts w:cs="Times New Roman"/>
          <w:color w:val="000000"/>
          <w:sz w:val="27"/>
          <w:szCs w:val="27"/>
        </w:rPr>
        <w:t>;</w:t>
      </w:r>
    </w:p>
    <w:p w:rsidR="00633D0E" w:rsidRDefault="00633D0E" w:rsidP="00633D0E">
      <w:pPr>
        <w:spacing w:before="100" w:beforeAutospacing="1" w:after="100" w:afterAutospacing="1"/>
        <w:ind w:left="72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Texas</w:t>
      </w:r>
      <w:proofErr w:type="gramEnd"/>
      <w:r>
        <w:rPr>
          <w:rFonts w:cs="Times New Roman"/>
          <w:color w:val="000000"/>
          <w:sz w:val="27"/>
          <w:szCs w:val="27"/>
        </w:rPr>
        <w:t xml:space="preserve"> Insurance Commissioner Jose </w:t>
      </w:r>
      <w:proofErr w:type="spellStart"/>
      <w:r>
        <w:rPr>
          <w:rFonts w:cs="Times New Roman"/>
          <w:color w:val="000000"/>
          <w:sz w:val="27"/>
          <w:szCs w:val="27"/>
        </w:rPr>
        <w:t>Montemayor</w:t>
      </w:r>
      <w:proofErr w:type="spellEnd"/>
      <w:r>
        <w:rPr>
          <w:rFonts w:cs="Times New Roman"/>
          <w:color w:val="000000"/>
          <w:sz w:val="27"/>
          <w:szCs w:val="27"/>
        </w:rPr>
        <w:t>; and</w:t>
      </w:r>
    </w:p>
    <w:p w:rsidR="00633D0E" w:rsidRDefault="00633D0E" w:rsidP="00633D0E">
      <w:pPr>
        <w:spacing w:before="100" w:beforeAutospacing="1" w:after="100" w:afterAutospacing="1"/>
        <w:ind w:left="1080" w:hanging="360"/>
        <w:rPr>
          <w:rFonts w:cs="Times New Roman"/>
          <w:color w:val="000000"/>
          <w:sz w:val="27"/>
          <w:szCs w:val="27"/>
        </w:rPr>
      </w:pP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Mr</w:t>
      </w:r>
      <w:proofErr w:type="gramEnd"/>
      <w:r>
        <w:rPr>
          <w:rFonts w:cs="Times New Roman"/>
          <w:color w:val="000000"/>
          <w:sz w:val="27"/>
          <w:szCs w:val="27"/>
        </w:rPr>
        <w:t>. Donald Bryan, Director of the Division of Insurance, New Jersey Department of Banking and Insurance.</w:t>
      </w:r>
    </w:p>
    <w:p w:rsidR="00633D0E" w:rsidRDefault="00633D0E" w:rsidP="00633D0E">
      <w:pPr>
        <w:pStyle w:val="BodyTextIndent"/>
        <w:rPr>
          <w:rFonts w:cs="Times New Roman"/>
          <w:color w:val="000000"/>
          <w:sz w:val="27"/>
          <w:szCs w:val="27"/>
        </w:rPr>
      </w:pPr>
      <w:r>
        <w:rPr>
          <w:rFonts w:cs="Times New Roman"/>
          <w:color w:val="000000"/>
          <w:sz w:val="27"/>
          <w:szCs w:val="27"/>
        </w:rPr>
        <w:t>INTERNATIONAL REINSURANCE ISSUES</w:t>
      </w:r>
    </w:p>
    <w:p w:rsidR="00633D0E" w:rsidRDefault="00633D0E" w:rsidP="00633D0E">
      <w:pPr>
        <w:pStyle w:val="BodyTextIndent3"/>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  NCOIL decided to hold a panel discussion on international reinsurance issues at the Spring Meeting in Hilton Head, on March 1 through 4, 2001. </w:t>
      </w:r>
      <w:r>
        <w:rPr>
          <w:rStyle w:val="apple-converted-space"/>
          <w:rFonts w:cs="Times New Roman"/>
          <w:color w:val="000000"/>
          <w:sz w:val="27"/>
          <w:szCs w:val="27"/>
        </w:rPr>
        <w:t> </w:t>
      </w:r>
      <w:r>
        <w:rPr>
          <w:rFonts w:cs="Times New Roman"/>
          <w:color w:val="000000"/>
          <w:sz w:val="27"/>
          <w:szCs w:val="27"/>
        </w:rPr>
        <w:t>A representative of European reinsurers told legislators that present state trust fund requirements discriminated against European reinsurers, and that the U.S. was too slow in lowering its regulatory barriers to one-stop shopping for licenses and for policy form and rate approval. </w:t>
      </w:r>
      <w:r>
        <w:rPr>
          <w:rStyle w:val="apple-converted-space"/>
          <w:rFonts w:cs="Times New Roman"/>
          <w:color w:val="000000"/>
          <w:sz w:val="27"/>
          <w:szCs w:val="27"/>
        </w:rPr>
        <w:t> </w:t>
      </w:r>
      <w:r>
        <w:rPr>
          <w:rFonts w:cs="Times New Roman"/>
          <w:color w:val="000000"/>
          <w:sz w:val="27"/>
          <w:szCs w:val="27"/>
        </w:rPr>
        <w:t>A representative of U.S. reinsurers informed legislators that solvency regulation in the EU is less restrictive.</w:t>
      </w:r>
    </w:p>
    <w:p w:rsidR="00633D0E" w:rsidRDefault="00633D0E" w:rsidP="00633D0E">
      <w:pPr>
        <w:pStyle w:val="Heading3"/>
        <w:rPr>
          <w:rFonts w:eastAsia="Times New Roman" w:cs="Times New Roman"/>
          <w:color w:val="000000"/>
        </w:rPr>
      </w:pPr>
      <w:r>
        <w:rPr>
          <w:rFonts w:eastAsia="Times New Roman" w:cs="Times New Roman"/>
          <w:color w:val="000000"/>
        </w:rPr>
        <w:t>E-COMMERCE</w:t>
      </w:r>
    </w:p>
    <w:p w:rsidR="00633D0E" w:rsidRDefault="00633D0E" w:rsidP="00633D0E">
      <w:pPr>
        <w:pStyle w:val="BodyTextIndent3"/>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Legislators learned that among the major pieces of legislation that would come before them in 2001 were the Uniform Electronic Transactions Act (UETA) and the Uniform Computer Information Transactions Act (UCITA). </w:t>
      </w:r>
      <w:r>
        <w:rPr>
          <w:rStyle w:val="apple-converted-space"/>
          <w:rFonts w:cs="Times New Roman"/>
          <w:color w:val="000000"/>
          <w:sz w:val="27"/>
          <w:szCs w:val="27"/>
        </w:rPr>
        <w:t> </w:t>
      </w:r>
      <w:r>
        <w:rPr>
          <w:rFonts w:cs="Times New Roman"/>
          <w:color w:val="000000"/>
          <w:sz w:val="27"/>
          <w:szCs w:val="27"/>
        </w:rPr>
        <w:t>The legislation attempts to clarify state codes regarding the transaction of electronic commerce.</w:t>
      </w:r>
    </w:p>
    <w:p w:rsidR="00633D0E" w:rsidRDefault="00633D0E" w:rsidP="00633D0E">
      <w:pPr>
        <w:spacing w:before="100" w:beforeAutospacing="1" w:after="100" w:afterAutospacing="1"/>
        <w:jc w:val="both"/>
        <w:rPr>
          <w:rFonts w:cs="Times New Roman"/>
          <w:color w:val="000000"/>
          <w:sz w:val="27"/>
          <w:szCs w:val="27"/>
        </w:rPr>
      </w:pPr>
      <w:r>
        <w:rPr>
          <w:rFonts w:cs="Times New Roman"/>
          <w:b/>
          <w:bCs/>
          <w:i/>
          <w:iCs/>
          <w:color w:val="000000"/>
          <w:sz w:val="27"/>
          <w:szCs w:val="27"/>
        </w:rPr>
        <w:t>NCOIL resolutions, model acts, and minutes from the Annual Meeting will be available on the NCOIL Web site at:</w:t>
      </w:r>
      <w:r>
        <w:rPr>
          <w:rStyle w:val="apple-converted-space"/>
          <w:rFonts w:cs="Times New Roman"/>
          <w:b/>
          <w:bCs/>
          <w:i/>
          <w:iCs/>
          <w:color w:val="000000"/>
          <w:sz w:val="27"/>
          <w:szCs w:val="27"/>
        </w:rPr>
        <w:t> </w:t>
      </w:r>
      <w:hyperlink r:id="rId7" w:history="1">
        <w:r>
          <w:rPr>
            <w:rStyle w:val="Hyperlink"/>
            <w:rFonts w:cs="Times New Roman"/>
            <w:b/>
            <w:bCs/>
            <w:i/>
            <w:iCs/>
            <w:sz w:val="27"/>
            <w:szCs w:val="27"/>
          </w:rPr>
          <w:t>www.ncoil.org</w:t>
        </w:r>
      </w:hyperlink>
      <w:r>
        <w:rPr>
          <w:rStyle w:val="apple-converted-space"/>
          <w:rFonts w:cs="Times New Roman"/>
          <w:b/>
          <w:bCs/>
          <w:i/>
          <w:iCs/>
          <w:color w:val="000000"/>
          <w:sz w:val="27"/>
          <w:szCs w:val="27"/>
        </w:rPr>
        <w:t> </w:t>
      </w:r>
      <w:r>
        <w:rPr>
          <w:rFonts w:cs="Times New Roman"/>
          <w:b/>
          <w:bCs/>
          <w:i/>
          <w:iCs/>
          <w:color w:val="000000"/>
          <w:sz w:val="27"/>
          <w:szCs w:val="27"/>
        </w:rPr>
        <w:t>by January 12, 2000.</w:t>
      </w:r>
    </w:p>
    <w:p w:rsidR="00633D0E" w:rsidRDefault="00633D0E" w:rsidP="00633D0E">
      <w:pPr>
        <w:spacing w:before="100" w:beforeAutospacing="1" w:after="100" w:afterAutospacing="1"/>
        <w:jc w:val="both"/>
        <w:rPr>
          <w:rFonts w:cs="Times New Roman"/>
          <w:color w:val="000000"/>
          <w:sz w:val="27"/>
          <w:szCs w:val="27"/>
        </w:rPr>
      </w:pPr>
      <w:r>
        <w:rPr>
          <w:rFonts w:cs="Times New Roman"/>
          <w:b/>
          <w:bCs/>
          <w:i/>
          <w:iCs/>
          <w:color w:val="000000"/>
          <w:sz w:val="27"/>
          <w:szCs w:val="27"/>
        </w:rPr>
        <w:t>If you would like to receive additional information regarding any of the issues discussed above, please contact the NCOIL National Office at (518) 449-3210.</w:t>
      </w:r>
    </w:p>
    <w:p w:rsidR="00EF6B9A" w:rsidRPr="00037519" w:rsidRDefault="00EF6B9A" w:rsidP="00037519">
      <w:bookmarkStart w:id="0" w:name="_GoBack"/>
      <w:bookmarkEnd w:id="0"/>
    </w:p>
    <w:sectPr w:rsidR="00EF6B9A" w:rsidRPr="0003751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037519"/>
    <w:rsid w:val="001A0628"/>
    <w:rsid w:val="00460F37"/>
    <w:rsid w:val="00633D0E"/>
    <w:rsid w:val="006F6658"/>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rsid w:val="00E9477E"/>
    <w:rPr>
      <w:rFonts w:ascii="Times" w:hAnsi="Times"/>
      <w:sz w:val="20"/>
      <w:szCs w:val="20"/>
    </w:rPr>
  </w:style>
  <w:style w:type="paragraph" w:styleId="BodyText2">
    <w:name w:val="Body Text 2"/>
    <w:basedOn w:val="Normal"/>
    <w:link w:val="BodyText2Char"/>
    <w:uiPriority w:val="99"/>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6658"/>
    <w:pPr>
      <w:spacing w:before="100" w:beforeAutospacing="1" w:after="100" w:afterAutospacing="1"/>
    </w:pPr>
    <w:rPr>
      <w:rFonts w:ascii="Times" w:hAnsi="Times" w:cs="Times New Roman"/>
      <w:sz w:val="20"/>
      <w:szCs w:val="20"/>
    </w:rPr>
  </w:style>
  <w:style w:type="paragraph" w:styleId="BodyTextIndent3">
    <w:name w:val="Body Text Indent 3"/>
    <w:basedOn w:val="Normal"/>
    <w:link w:val="BodyTextIndent3Char"/>
    <w:uiPriority w:val="99"/>
    <w:semiHidden/>
    <w:unhideWhenUsed/>
    <w:rsid w:val="00633D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3D0E"/>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rsid w:val="00E9477E"/>
    <w:rPr>
      <w:rFonts w:ascii="Times" w:hAnsi="Times"/>
      <w:sz w:val="20"/>
      <w:szCs w:val="20"/>
    </w:rPr>
  </w:style>
  <w:style w:type="paragraph" w:styleId="BodyText2">
    <w:name w:val="Body Text 2"/>
    <w:basedOn w:val="Normal"/>
    <w:link w:val="BodyText2Char"/>
    <w:uiPriority w:val="99"/>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6658"/>
    <w:pPr>
      <w:spacing w:before="100" w:beforeAutospacing="1" w:after="100" w:afterAutospacing="1"/>
    </w:pPr>
    <w:rPr>
      <w:rFonts w:ascii="Times" w:hAnsi="Times" w:cs="Times New Roman"/>
      <w:sz w:val="20"/>
      <w:szCs w:val="20"/>
    </w:rPr>
  </w:style>
  <w:style w:type="paragraph" w:styleId="BodyTextIndent3">
    <w:name w:val="Body Text Indent 3"/>
    <w:basedOn w:val="Normal"/>
    <w:link w:val="BodyTextIndent3Char"/>
    <w:uiPriority w:val="99"/>
    <w:semiHidden/>
    <w:unhideWhenUsed/>
    <w:rsid w:val="00633D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3D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229119386">
      <w:bodyDiv w:val="1"/>
      <w:marLeft w:val="0"/>
      <w:marRight w:val="0"/>
      <w:marTop w:val="0"/>
      <w:marBottom w:val="0"/>
      <w:divBdr>
        <w:top w:val="none" w:sz="0" w:space="0" w:color="auto"/>
        <w:left w:val="none" w:sz="0" w:space="0" w:color="auto"/>
        <w:bottom w:val="none" w:sz="0" w:space="0" w:color="auto"/>
        <w:right w:val="none" w:sz="0" w:space="0" w:color="auto"/>
      </w:divBdr>
    </w:div>
    <w:div w:id="278145733">
      <w:bodyDiv w:val="1"/>
      <w:marLeft w:val="0"/>
      <w:marRight w:val="0"/>
      <w:marTop w:val="0"/>
      <w:marBottom w:val="0"/>
      <w:divBdr>
        <w:top w:val="none" w:sz="0" w:space="0" w:color="auto"/>
        <w:left w:val="none" w:sz="0" w:space="0" w:color="auto"/>
        <w:bottom w:val="none" w:sz="0" w:space="0" w:color="auto"/>
        <w:right w:val="none" w:sz="0" w:space="0" w:color="auto"/>
      </w:divBdr>
    </w:div>
    <w:div w:id="564608962">
      <w:bodyDiv w:val="1"/>
      <w:marLeft w:val="0"/>
      <w:marRight w:val="0"/>
      <w:marTop w:val="0"/>
      <w:marBottom w:val="0"/>
      <w:divBdr>
        <w:top w:val="none" w:sz="0" w:space="0" w:color="auto"/>
        <w:left w:val="none" w:sz="0" w:space="0" w:color="auto"/>
        <w:bottom w:val="none" w:sz="0" w:space="0" w:color="auto"/>
        <w:right w:val="none" w:sz="0" w:space="0" w:color="auto"/>
      </w:divBdr>
    </w:div>
    <w:div w:id="748890794">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 w:id="100147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oil.org/" TargetMode="External"/><Relationship Id="rId6" Type="http://schemas.openxmlformats.org/officeDocument/2006/relationships/hyperlink" Target="http://www.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6774</Characters>
  <Application>Microsoft Macintosh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2016-03-31T13:47:00Z</dcterms:created>
  <dcterms:modified xsi:type="dcterms:W3CDTF">2016-03-31T13:47:00Z</dcterms:modified>
</cp:coreProperties>
</file>